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ATA/1502/2024 vom 23. Dezember 2024</w:t>
      </w:r>
    </w:p>
    <w:p>
      <w:r>
        <w:t>GE Cour de justice, 2024-12-23, FR</w:t>
      </w:r>
    </w:p>
    <w:p>
      <w:r>
        <w:rPr>
          <w:b/>
        </w:rPr>
        <w:t xml:space="preserve">Quelle: </w:t>
      </w:r>
      <w:r>
        <w:t>https://mcp.opencaselaw.ch/entscheid/ge_gerichte_ATA_1502_2024</w:t>
      </w:r>
    </w:p>
    <w:p>
      <w:r>
        <w:t>FR: GE_GERICHTE ATA/1502/2024 du 23 décembre 2024</w:t>
      </w:r>
    </w:p>
    <w:p>
      <w:r>
        <w:t>IT: GE_GERICHTE ATA/1502/2024 del 23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1.1</w:t>
      </w:r>
    </w:p>
    <w:p>
      <w:r>
        <w:t>Selon l'art. 10 al. 2 LaLEtr, la chambre administrative doit statuer dans les dix jours qui suivent sa saisine. Ayant reçu le recours le 16 décembre 2024 et statuant ce jour, elle respecte ce délai.</w:t>
      </w:r>
    </w:p>
    <w:p>
      <w:r>
        <w:rPr>
          <w:b/>
        </w:rPr>
        <w:t>E. 1.2</w:t>
      </w:r>
    </w:p>
    <w:p>
      <w:r>
        <w:t>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2</w:t>
      </w:r>
    </w:p>
    <w:p>
      <w:r>
        <w:t>Le recourant conclut à l’annulation de sa mise en détention administrative.</w:t>
      </w:r>
    </w:p>
    <w:p>
      <w:r>
        <w:rPr>
          <w:b/>
        </w:rPr>
        <w:t>E. 2.1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2.2</w:t>
      </w:r>
    </w:p>
    <w:p>
      <w:r>
        <w:t>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franchit la frontière malgré une interdiction d'entrée en Suisse et ne peut pas être renvoyée immédiatement (art. 75 al. 1 let. c LEI), ou encore menace sérieusement d’autres personnes ou met gravement en danger leur vie ou leur intégrité corporelle et fait l’objet d’une poursuite pénale ou a été condamnée pour ce motif (art. 75 al. 1 let. g LEI).</w:t>
      </w:r>
    </w:p>
    <w:p>
      <w:r>
        <w:t>- 6/12 - A/3980/2024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 Enfin, une telle mise en détention est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76 al. 1 let. b ch. 1 LEI, en relation avec l'art. 75 al. 1 let. f LEI).</w:t>
      </w:r>
    </w:p>
    <w:p>
      <w:r>
        <w:rPr>
          <w:b/>
        </w:rPr>
        <w:t>E. 2.3</w:t>
      </w:r>
    </w:p>
    <w:p>
      <w:r>
        <w:t>En l'occurrence, le recourant fait l'objet de décisions de renvoi et d'expulsion de première instance. Le fait qu'il ait requis la reconsidération de la première et la suspension de l'exécution de la seconde est dénué de pertinence dans le cadre de l'examen de la réalisation des conditions de la détention administrative en vue du renvoi ou de l'expulsion, telles que prévues par l'art. 76 al. 1 LEI. Il résulte par ailleurs du dossier que le recourant n'a pas respecté les décisions d'interdiction de pénétrer sur le territoire de Genève notifiée le 9 août 2023 ni la décision d'interdiction d'entrée en Suisse notifiée le 29 septembre 2020. Il a par ailleurs été condamné à plusieurs reprises pour avoir participé à un trafic de stupéfiants portant sur des drogues dites « dures » (cocaïne et crack), ce qui, ajouté à l'absence de toute source légitime de ressources, doit conduire à retenir un risque non négligeable de récidive. Il n'a enfin pas respecté les décisions de renvoi prises à son encontre, a exprimé à plusieurs reprises qu'il n'entendait pas rentrer dans son pays d'origine et, le 28 novembre 2024, a refusé de monter à bord d'un vol à destination de ce pays. Au vu de ces comportements, le TAPI a retenu que les conditions d'une détention administrative prévues par les art. 76 al. 1 let. b ch. 3 et 4 LEI, ainsi que 76 al. 1 let. b ch. 1 LEI en relation avec l'art. 75 al. 1 let. b, c et g LEI, étaient réalisées. À juste titre, le recourant ne le conteste pas. À cela s'ajoute que, à la suite de sa mise en détention administrative et à la confirmation de celle-ci par le TAPI, le recourant, dont la présence en Suisse remonte à tout le moins à l'année 2017, a (re)déposé une demande d'asile. Sa détention administrative est ainsi également fondée sur l'art. 76 al. 1 let. b ch. 1 LEI, en relation avec l'art. 75 al. 1 let. f LEI.</w:t>
      </w:r>
    </w:p>
    <w:p>
      <w:r>
        <w:rPr>
          <w:b/>
        </w:rPr>
        <w:t>E. 3</w:t>
      </w:r>
    </w:p>
    <w:p>
      <w:r>
        <w:t>Le recourant soutient que l’exécution de son renvoi n’est pas exigible, notamment en raison des risques que son homosexualité alléguée lui ferait courir dans son pays d'origine.</w:t>
      </w:r>
    </w:p>
    <w:p>
      <w:r>
        <w:t>- 7/12 - A/3980/2024</w:t>
      </w:r>
    </w:p>
    <w:p>
      <w:r>
        <w:rPr>
          <w:b/>
        </w:rPr>
        <w:t>E. 3.1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3.2</w:t>
      </w:r>
    </w:p>
    <w:p>
      <w:r>
        <w:t>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(ATA/1120/2024 du 24 septembre 2024 consid. 3.5 ; ATA/1143/2019 du 19 juillet 2019 consid. 10).</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w:t>
      </w:r>
    </w:p>
    <w:p>
      <w:r>
        <w:rPr>
          <w:b/>
        </w:rPr>
        <w:t>E. 3.5</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w:t>
      </w:r>
    </w:p>
    <w:p>
      <w:r>
        <w:t>- 8/12 - A/3980/2024 fédéral 6B_908/2019 du 5 novembre 2019 consid. 2.1.2 ; 2D_55/2015 du 9 mai 2016 consid. 4.1 et les références citées).</w:t>
      </w:r>
    </w:p>
    <w:p>
      <w:r>
        <w:rPr>
          <w:b/>
        </w:rPr>
        <w:t>E. 3.6</w:t>
      </w:r>
    </w:p>
    <w:p>
      <w:r>
        <w:t>Dans le cas d'espèce, il sera relevé en premier lieu que le recourant s'est vu notifier le 23 février 2024 une décision de renvoi indiquant expressément que sa portée s'étendait à l'ensemble des États de l'Union européenne et de l'espace Schengen. Bien que connaissant à ce moment déjà son homosexualité alléguée ainsi que les risques qu'elle lui ferait courir en Gambie – puisqu'il indique que c'est en raison de ces risques qu'il aurait initialement quitté ce pays – il s'est abstenu de contester cette décision, admettant ainsi implicitement que son renvoi en Gambie était exigible. En deuxième lieu, comme l'a relevé le TAPI et comme il le concède lui-même, aucune pièce du dossier ne permet de confirmer ou même de rendre vraisemblables les allégations du recourant selon lesquelles il serait homosexuel. Au contraire, la tardiveté et les circonstances des assertions y relatives du recourant, qui ne prétend pas qu'il aurait mentionné son homosexualité alléguée lors d'une quelconque de ses – pourtant nombreuses – auditions par les autorités pénales et de police des étrangers depuis 2017, ne permettent pas d'exclure l'hypothèse qu'il s'agisse là d'un argument de dernier recours, visant à éviter un renvoi non souhaité dans son pays d'origine. De simples affirmations de la part du recourant, de même que le fait qu'il aurait, postérieurement à sa mise en détention, pris contact avec des associations ayant pour activité la protection des personnes homosexuelles, ne sauraient lever les doutes subsistant. Pour cette raison déjà, il ne peut être retenu que, en cas de retour dans son pays d'origine, le recourant y courrait un risque réel d'être soumis à un traitement contraire à l'art. 3 CEDH. À cela s'ajoute que la chambre de céans a eu l'occasion d'examiner dans un arrêt récent (ATA/890/2024 du 30 juillet 2024 consid. 3.3.6), au regard de l'arrêt rendu le 17 novembre 2020 par la Cour européenne des droits de l'homme (ci-après : CourEDH dans la cause B. et C. contre Suisse (requêtes nos 889/19 et 43987/16) et d'un arrêt prononcé le 2 août 2022 par la chambre pénale de recours (ACPR/516/2022 précité consid. 3.4 et 3.5) puis confirmé par le Tribunal fédéral (arrêt du Tribunal fédéral 7B_149/2022), s'il pouvait être considéré de manière générale que les personnes homosexuelles couraient en Gambie un risque réel d'être soumis à un traitement contraire à l'art. 3 CEDH. Elle a répondu de manière négative à cette question, relevant notamment que, dans son arrêt précité, la CourEDH avait analysé la situation de manière nuancée, soulignant en particulier que les sanctions pénales réprimant l'homosexualité en droit gambien n'étaient en réalité plus appliquées, les risques de traitements contraires à l'art. 3 CEDH provenant plutôt – à la date de l'arrêt – d'acteurs non étatiques. La simple allégation par le recourant des peines prévues par le droit pénal gambien en cas d'homosexualité n'aurait donc pas permis à elle seule de retenir l'existence pour le recourant d'un risque réel d'être</w:t>
      </w:r>
    </w:p>
    <w:p>
      <w:r>
        <w:t>- 9/12 - A/3980/2024 soumis à un traitement contraire à l'art. 3 CEDH, et ce même dans l'hypothèse non réalisée où son homosexualité avait été rendue vraisemblable. L'argument tiré de l'inexigibilité du renvoi sera donc écarté.</w:t>
      </w:r>
    </w:p>
    <w:p>
      <w:r>
        <w:rPr>
          <w:b/>
        </w:rPr>
        <w:t>E. 4</w:t>
      </w:r>
    </w:p>
    <w:p>
      <w:r>
        <w:t>Le recourant conteste la proportionnalité de la détention administrative, tant dans son principe que dans sa durée. Il fait notamment valoir que l'art. 42 LAsi s'opposait à son renvoi de Suisse pendant la durée de la procédure d'asile qu'il venait d'engager, de telle sorte que l'exécution de la décision de renvoi ne serait plus possible dans un avenir proche.</w:t>
      </w:r>
    </w:p>
    <w:p>
      <w:r>
        <w:rPr>
          <w:b/>
        </w:rPr>
        <w:t>E. 4.1</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w:t>
      </w:r>
    </w:p>
    <w:p>
      <w:r>
        <w:rPr>
          <w:b/>
        </w:rPr>
        <w:t>E. 4.2</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rPr>
          <w:b/>
        </w:rPr>
        <w:t>E. 4.3</w:t>
      </w:r>
    </w:p>
    <w:p>
      <w:r>
        <w:t>Selon l'art. 42 LAsi, quiconque dépose une demande d'asile en Suisse peut y séjourner jusqu'à la clôture de la procédure. La procédure d'asile débute par une phase préparatoire durant au maximum dix jours pour les procédures dites « Dublin » et 21 jours pour les autres (art. 26 al. 1 LAsi). Au terme de cette phase préparatoire, la procédure d'asile se poursuit</w:t>
      </w:r>
    </w:p>
    <w:p>
      <w:r>
        <w:t>- 10/12 - A/3980/2024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 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4.4</w:t>
      </w:r>
    </w:p>
    <w:p>
      <w:r>
        <w:t>En l'occurrence, le recourant, qui a démontré à de multiples reprises, que ce soit par la commission répétée d'infractions ou par le non-respect des décisions rendues à son encontre en matière de police des étrangers, faire peu de cas des instructions reçues des autorités, a expressément indiqué qu'il refusait d'être renvoyé en Gambie. Il a par ailleurs refusé d'embarquer sur un vol à destination de ce pays. Il existe donc un risque important qu'il ne défère pas à une convocation en vue d'embarquer sur un vol spécial, voire qu'il tente de disparaître dans la clandestinité, de telle sorte que sa mise en détention constitue le seul moyen pour assurer sa présence le moment venu. L'intérêt public à l'exécution de son renvoi, au vu notamment des nombreux actes délictuels qu'il a commis en Suisse, l'emporte par ailleurs sur son propre intérêt à demeurer en liberté. Les autorités chargées de l'exécution du renvoi se sont comportées de manière diligente, d'abord en réservant pour le recourant une place à bord d'un vol à destination de la Gambie pour le 28 novembre 2024, soit avant même qu'il ait terminé de subir la peine privative de liberté qui lui avait été infligée, puis en l'inscrivant pour un vol spécial, étant précisé qu'il n'est pas contesté que les vols avec accompagnement ne sont pas possibles vers la Gambie. La durée de la détention administrative demeure dans les limites fixées par l'art. 79 LEI et est proportionnée aux démarches engagées. Le vol spécial à bord duquel le recourant devrait prendre place est en l'état prévu pour le début de l'année 2025, et une certaine marge de manœuvre doit être laissée à l'autorité pour en organiser les modalités précises et coordonner l'exécution éventuelle du renvoi avec le déroulement de la procédure d'asile. Rien ne permet enfin de penser qu'il ne pourra être statué – à tout le moins par une décision de première instance – sur la demande d'asile déposée par le recourant dans un délai compatible – si elle devait être rejetée – avec l'exécution du renvoi. Le principe de la proportionnalité est donc respecté. Entièrement mal fondé, le recours sera rejeté.</w:t>
      </w:r>
    </w:p>
    <w:p>
      <w:r>
        <w:rPr>
          <w:b/>
        </w:rPr>
        <w:t>E. 5</w:t>
      </w:r>
    </w:p>
    <w:p>
      <w:r>
        <w:t>Vu la nature du litige, aucun émolument ne sera perçu (art. 87 al. 1 LPA et art. 12 al. 1 du règlement sur les frais, émoluments et indemnités en procédure</w:t>
      </w:r>
    </w:p>
    <w:p>
      <w:r>
        <w:t>- 11/12 - A/3980/2024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