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ATA/14/2024 vom 9. Januar 2024</w:t>
      </w:r>
    </w:p>
    <w:p>
      <w:r>
        <w:t>GE Cour de justice, 2024-01-09, FR</w:t>
      </w:r>
    </w:p>
    <w:p>
      <w:r>
        <w:rPr>
          <w:b/>
        </w:rPr>
        <w:t xml:space="preserve">Quelle: </w:t>
      </w:r>
      <w:r>
        <w:t>https://mcp.opencaselaw.ch/entscheid/ge_gerichte_ATA_14_2024</w:t>
      </w:r>
    </w:p>
    <w:p>
      <w:r>
        <w:t>FR: GE_GERICHTE ATA/14/2024 du 9 janvier 2024</w:t>
      </w:r>
    </w:p>
    <w:p>
      <w:r>
        <w:t>IT: GE_GERICHTE ATA/14/2024 del 9 gennaio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Le recours a été interjeté au nom des deux filles par leur mère, dont de l’aînée, qui est majeure depuis le 30 août 2021. Conformément à l’art. 9 LPA, les parties peuvent être représentées par un ascendant. Le recours est recevable.</w:t>
      </w:r>
    </w:p>
    <w:p>
      <w:r>
        <w:rPr>
          <w:b/>
        </w:rPr>
        <w:t>E. 2</w:t>
      </w:r>
    </w:p>
    <w:p>
      <w:r>
        <w:t>Une des recourantes, à savoir la mère, sollicite son audition.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la recourante et ses deux filles se sont vu offrir l’occasion d’exposer leurs arguments et de produire toute pièce utile devant l’OCPM, le TAPI et la chambre de céans. Elles n’exposent pas quels éléments décisifs pour l’issue de la procédure, qu’elles n’auraient pu produire par écrit, l’audition de la mère serait susceptible d’apporter. Il ne sera pas donné suite à la demande d’acte d’instruction.</w:t>
      </w:r>
    </w:p>
    <w:p>
      <w:r>
        <w:rPr>
          <w:b/>
        </w:rPr>
        <w:t>E. 3</w:t>
      </w:r>
    </w:p>
    <w:p>
      <w:r>
        <w:t>Les recourantes se plaignent que l’autorité intimée ait excédé négativement son pouvoir d’appréciation en ne prenant pas suffisamment en compte l’ensemble des circonstances en application des art. 30 al. 1 let. b LEI et 31 de l’ordonnance relative à l'admission, au séjour et à l'exercice d'une activité lucrative du 24 octobre 2007 (OASA - RS 142.201).</w:t>
      </w:r>
    </w:p>
    <w:p>
      <w:r>
        <w:t>- 10/22 - A/853/2023</w:t>
      </w:r>
    </w:p>
    <w:p>
      <w:r>
        <w:rPr>
          <w:b/>
        </w:rPr>
        <w:t>E. 3.1</w:t>
      </w:r>
    </w:p>
    <w:p>
      <w:r>
        <w:t>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1er janvier 2019 sont régies par le nouveau droit (arrêt du Tribunal fédéral 2C_1075/2019 du 21 avril 2020 consid. 1.1).</w:t>
      </w:r>
    </w:p>
    <w:p>
      <w:r>
        <w:rPr>
          <w:b/>
        </w:rPr>
        <w:t>E. 3.2</w:t>
      </w:r>
    </w:p>
    <w:p>
      <w:r>
        <w:t>En vertu de l’art. 43 al. 1 let. a OASA, les conditions d’admission fixées par la LEI ne sont pas applicables aux membres de missions diplomatiques et permanentes ainsi que de postes consulaires, titulaires d’une carte de légitimation du DFAE tant qu’ils exercent leur fonction. Le conjoint, le partenaire et les enfants de moins de 25 ans des personnes désignées à l’al. 1 let. a et b, sont admis pendant la durée de fonction de ces personnes au titre du regroupement familial, s’ils font ménage commun avec elles. Ils reçoivent une carte de légitimation du département fédéral des affaires étrangères (ci-après : DFAE) (art. 43 al. 2 OASA).</w:t>
      </w:r>
    </w:p>
    <w:p>
      <w:r>
        <w:rPr>
          <w:b/>
        </w:rPr>
        <w:t>E. 3.3</w:t>
      </w:r>
    </w:p>
    <w:p>
      <w:r>
        <w:t>La jurisprudence retient qu’une carte de légitimation délivrée par le DFAE revêt un caractère temporaire et ne confère pas de droit de séjour durable en Suisse (arrêt du Tribunal fédéral 2C_241/2021 du 16 mars 2021 consid. 3.4). Un étranger séjournant en Suisse au bénéfice d’une carte de légitimation doit savoir que sa présence en Suisse est liée à la fonction occupée par lui-même ou le membre de sa famille ; le statut du détenteur d’une carte de légitimation est ainsi moins stable que celui d’un étranger bénéficiant d’une autorisation du droit des étrangers ou d’une admission provisoire (ATAF 2007/44 consid. 4.3 ; arrêt du Tribunal administratif fédéral F-3505/2021 du 17 avril 2023 consid. 7.2 et les références citées). Ainsi, les titulaires d’une carte de légitimation ne peuvent en principe pas obtenir un titre de séjour fondé sur un cas de rigueur lorsque la mission pour laquelle un titre de séjour - d’emblée limité à ce but précis - leur a été délivré prend fin, sous réserve de circonstances tout à fait exceptionnelles ne découlant pas des seules années de présence en Suisse au bénéfice de ladite carte (ATF 124 II 110 consid. 3). La jurisprudence a retenu que tel était le cas d’une personne ayant séjourné 27 ans en Suisse, dont la mère et les deux frères cadets, qui avaient engagé une procédure de naturalisation, bénéficiaient encore d’une carte de légitimation (arrêt du Tribunal fédéral 2A.321/2005 du 29 août 2005).</w:t>
      </w:r>
    </w:p>
    <w:p>
      <w:r>
        <w:rPr>
          <w:b/>
        </w:rPr>
        <w:t>E. 3.4</w:t>
      </w:r>
    </w:p>
    <w:p>
      <w:r>
        <w:t>Le titulaire du permis « Ci » - un permis spécial de séjour permettant l’exercice d’une activité lucrative en faveur du conjoint et des enfants d’un titulaire d’une carte de légitimation - conserve ce dernier tant que son statut est lié à celui du titulaire principal et qu’il fait ménage commun avec lui en Suisse. Lorsque ce n'est plus le cas, il doit restituer le permis « Ci » à l’autorité cantonale</w:t>
      </w:r>
    </w:p>
    <w:p>
      <w:r>
        <w:t>- 11/22 - A/853/2023 qui l’a délivré (Directives et commentaires du secrétariat aux migrations, domaine des étrangers, état au 1er mars 2023 [ci-après : directives LEI] ch. 7.2.3.2.2).</w:t>
      </w:r>
    </w:p>
    <w:p>
      <w:r>
        <w:rPr>
          <w:b/>
        </w:rPr>
        <w:t>E. 3.5</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3.6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- 12/22 - A/853/2023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3.7</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w:t>
      </w:r>
    </w:p>
    <w:p>
      <w:r>
        <w:rPr>
          <w:b/>
        </w:rPr>
        <w:t>E. 3.8</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3.9</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w:t>
      </w:r>
    </w:p>
    <w:p>
      <w:r>
        <w:rPr>
          <w:b/>
        </w:rPr>
        <w:t>E. 3.9.1</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C- 636/2010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w:t>
      </w:r>
    </w:p>
    <w:p>
      <w:r>
        <w:t>- 13/22 - A/853/2023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 arrêts du Tribunal fédéral 2A.679/2006 du 9 février 2007 consid. 3 et 2A.43/2006 du 31 mai 2006 consid. 3.1 ; arrêt du Tribunal administratif fédéral C 3592/2010 du 8 octobre 2012 consid. 6.2 ; ATA/434/2020 du 31 avril 2020 consid. 10).</w:t>
      </w:r>
    </w:p>
    <w:p>
      <w:r>
        <w:rPr>
          <w:b/>
        </w:rPr>
        <w:t>E. 3.9.2</w:t>
      </w:r>
    </w:p>
    <w:p>
      <w:r>
        <w:t>Dans un arrêt de principe (ATF 123 II 125),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w:t>
      </w:r>
    </w:p>
    <w:p>
      <w:r>
        <w:rPr>
          <w:b/>
        </w:rPr>
        <w:t>E. 3.9.3</w:t>
      </w:r>
    </w:p>
    <w:p>
      <w:r>
        <w:t>Plus récemment, dans un cas concernant un couple avec deux enfants dont l'aîné était âgé de 13 ans, aucune des personnes concernées n'ayant par ailleurs de famille en Suisse, le Tribunal fédéral a confirmé un jugement du TAF déniant un cas d’extrême gravité, en estimant qu'« assurément, [l']âge [de l'aîné] et</w:t>
      </w:r>
    </w:p>
    <w:p>
      <w:r>
        <w:t>- 14/22 - A/853/2023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du 6 avril 2011 consid. 3.4).</w:t>
      </w:r>
    </w:p>
    <w:p>
      <w:r>
        <w:rPr>
          <w:b/>
        </w:rPr>
        <w:t>E. 3.9.4</w:t>
      </w:r>
    </w:p>
    <w:p>
      <w:r>
        <w:t>La chambre administrative a admis un cas d'extrême gravité au vu de la situation d'une famille vivant en Suisse depuis plus de dix ans,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(ATA/12/2016 du 12 janvier 2016). La chambre administrative a admis l'existence de raisons personnelles majeures à demeurer en Suisse s'agissant d'un adolescent ayant suivi l'école durant plusieurs années en Suisse, achevé sa scolarité avec de bons résultats et fourni des efforts pour son intégration. La famille devant être considérée comme un tout, ses frères, leur mère ainsi que son concubin, devaient également être autorisés à séjourner en Suisse (ATA/171/2016 du 23 février 2016). La chambre de céans a admis l'existence d'un cas de rigueur, s'agissant d'une mère et de sa fille, cette dernière étant parfaitement intégrée et ayant passé l'entier de la période charnière de son adolescence en Suisse (ATA/203/2018 du 6 mars 2018). La situation de deux mineurs arrivés six ans plus tôt en Suisse à l'âge de 11 et 7 ans sans autorisation de séjour pour rejoindre leur père après la rupture avec leur mère vivant dans leur pays d'origine, a été jugée comme remplissant les conditions du cas de rigueur ; un départ en Macédoine présenterait pour eux, ayant entamé leur adolescence en Suisse, un déracinement qui serait particulièrement dommageable (ATA/1818/2019 du 17 décembre 2019). La situation de deux enfants mineurs, âgés de 11 et 7 ans, nés et ayant grandi en Suisse a été considérée comme constitutive de raisons personnelles majeures, et cela même si l'intégration de leur mère ne pouvait être qualifiée d'exceptionnelle mais restait suffisante pour faire prévaloir l'intérêt privé des enfants à rester en Suisse (ATA/434/2020 du 31 avril 2020).</w:t>
      </w:r>
    </w:p>
    <w:p>
      <w:r>
        <w:rPr>
          <w:b/>
        </w:rPr>
        <w:t>E. 3.10</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w:t>
      </w:r>
    </w:p>
    <w:p>
      <w:r>
        <w:t>- 15/22 - A/853/2023 schématiques, ne tenant pas compte des particularités du cas d’espèce (Thierry TANQUEREL, Manuel de droit administratif, 2018, n. 514).</w:t>
      </w:r>
    </w:p>
    <w:p>
      <w:r>
        <w:rPr>
          <w:b/>
        </w:rPr>
        <w:t>E. 3.11</w:t>
      </w:r>
    </w:p>
    <w:p>
      <w:r>
        <w:t>L’art. 96 LEI prévoit que les autorités compétentes tiennent compte, en exerçant leur pouvoir d’appréciation, des intérêts publics, de la situation personnelle de l’étranger, ainsi que de son intégration.</w:t>
      </w:r>
    </w:p>
    <w:p>
      <w:r>
        <w:rPr>
          <w:b/>
        </w:rPr>
        <w:t>E. 4.1</w:t>
      </w:r>
    </w:p>
    <w:p>
      <w:r>
        <w:t>En l’espèce, la première recourante, âgée de 52 ans, et ses filles C______, âgée de 20 ans, et B______, âgée de 14 ans sont arrivées en Suisse le 11 décembre 2015 et ont été mises au bénéfice d'une carte de légitimation dans le cadre du regroupement familial auprès de leur mari, respectivement père. Ce statut spécial a pris fin par le départ de ce dernier le 30 septembre 2019. Or, comme expressément prévu par l’art. 43 al. 1 OASA, le conjoint et les enfants de moins de 25 ans des personnes au bénéfice titulaires d’une carte de légitimation du DFAE ne sont admis pendant la durée de fonction de ces personnes au titre du regroupement familial que s’ils font ménage commun avec elles, ce qui n’est en l’espèce plus le cas depuis le 30 septembre 2019. La recourante, qui séjournait en Suisse avec ses filles jusque-là auprès de son mari n’était pas sans savoir que leur présence en Suisse à toutes trois était liée à la fonction occupée par ce dernier. Comme relevé ci-dessus, les titulaires d’une carte de légitimation ne peuvent en principe pas obtenir un titre de séjour fondé sur un cas de rigueur lorsque la mission pour laquelle un titre de séjour – d’emblée limité à ce but précis –leur a été délivré prend fin, sous réserve de circonstances tout à fait exceptionnelles ne découlant pas des seules années de présence en Suisse au bénéfice de ladite carte. Seule cette question doit être examinée en l’occurrence.</w:t>
      </w:r>
    </w:p>
    <w:p>
      <w:r>
        <w:rPr>
          <w:b/>
        </w:rPr>
        <w:t>E. 4.2</w:t>
      </w:r>
    </w:p>
    <w:p>
      <w:r>
        <w:t>La recourante séjourne en Suisse depuis près de huit ans. Cette durée doit toutefois être fortement relativisée dès lors qu’elle a été effectuée, comme déjà dit, au bénéfice d’une carte de légitimation jusqu’au dépôt de sa demande d’autorisation en janvier 2020, puis à la faveur d’une simple tolérance. Elle ne peut en outre pas se prévaloir d’une excellente intégration socio-professionnelle. Depuis son arrivée en Suisse, elle n'a jamais exercé d'activité lucrative. Elle dit s’occuper à plein temps de sa fille cadette. Les charges financières de la famille sont entièrement assumées par les revenus de son mari. La recourante ne remplit pas la condition d’une intégration professionnelle et/ou socio-culturelle exceptionnelle. Elle ne peut pas se prévaloir d’un enracinement socioculturel si profond que le fait de prononcer son renvoi de Suisse constituerait une mesure disproportionnée. De retour dans son pays natal, où auprès de son mari, n’entraînerait dès lors pas de conséquences particulièrement rigoureuses, dès lors que sa situation professionnelle ne changerait manifestement pas. Le fait de ne pas dépendre de l’aide sociale, d’éviter de commettre des actes répréhensibles, hormis ceux liés au statut administratif, et de parler la langue</w:t>
      </w:r>
    </w:p>
    <w:p>
      <w:r>
        <w:t>- 16/22 - A/853/2023 nationale utilisée au lieu du domicile constitue un comportement ordinaire pouvant être attendu de tout étranger souhaitant obtenir la régularisation de ses conditions de séjour. Il ne s’agit pas là de circonstances exceptionnelles permettant à elles seules de retenir l’existence d’une intégration particulièrement marquée. Les éventuels liens d’amitié tissés par la recourante ne suffisent pas non plus à retenir une intégration particulière au sens de la jurisprudence précitée. Au surplus, il ne semble pas qu’elle se soit investie dans la vie sociale et associative genevoise ou qu’elle ait noué, d’une autre façon, des attaches profondes avec la Suisse qui justifieraient la poursuite de son séjour. Cette recourante est née au Nigéria où elle a vécu jusqu'à sa venue en Suisse à l'âge de 44 ans, de sorte qu’elle y a passé toute son enfance, toute son adolescence, mais aussi une bonne partie de sa vie d’adulte. Son fils aîné ainsi que vraisemblablement d’autres membres de sa famille y vivent. Elle maîtrise ainsi à l'évidence la langue et les us et coutumes de son pays d'origine, de sorte que sa réintégration ne paraît pas en soi gravement compromise. Enfin, il ne faut pas perdre de vue, comme déjà dit, qu’elle ne pouvait ignorer, au vu de son statut en Suisse, qu’elle serait amenée à devoir renoncer, lors du terme de la mission de son époux, à ce qu’elle avait mis en place et ce dont elle bénéficiait en Suisse. Sa situation ne présente donc pas des circonstances tout à fait exceptionnelles qu’il conviendrait de déroger aux règles établies par l’art. 43 al. 1 let. a OASA et la jurisprudence y relative, pas plus qu’un cas de rigueur au sens des art. 30 LEI et 31 OASA.</w:t>
      </w:r>
    </w:p>
    <w:p>
      <w:r>
        <w:rPr>
          <w:b/>
        </w:rPr>
        <w:t>E. 4.3</w:t>
      </w:r>
    </w:p>
    <w:p>
      <w:r>
        <w:t>S’agissant de la situation de sa fille aînée C______, à l’instar de sa mère et pour les mêmes motifs, la durée de son séjour doit être très fortement relativisée. C______ est née au Nigéria. Elle est arrivée en Suisse à l’âge de 12 ans et a passé toute son adolescence en Suisse, période jugée essentielle pour la formation de la personnalité. Elle y a toutefois suivi sa scolarité obligatoire en école privée, en anglais, dans une école internationale. Elle poursuit sa formation universitaire à Londres (Angleterre). Dans ces circonstances, le processus d’intégration entamé par C______ depuis son arrivée en Suisse doit être relativisé, d’autant plus qu’elle n’y séjourne plus de manière durable. Ainsi, comme justement retenu par le TAPI, sous l’angle de la durée, du degré de réussite, de l’effort d’intégration, de l’état d’avancement de sa formation et de ses projets à cet égard, son renvoi ne représenterait pas une rigueur excessive, étant par ailleurs observé que les compétences qu’elle a acquises en Suisse devraient lui profiter dans la suite éventuelle de sa formation et que sa bonne intégration scolaire dénote des capacités d’adaptation qu’elle pourra sans doute mettre à profit notamment dans son pays natal, où elle a vécu toute son enfance. Son intégration ne répond pas aux exigences de circonstances tout à fait exceptionnelles requises pour permettre la poursuite d’un séjour en Suisse, sur la base d’un cas de rigueur, d’une personne ayant été au bénéfice d’une carte de légitimation.</w:t>
      </w:r>
    </w:p>
    <w:p>
      <w:r>
        <w:t>- 17/22 - A/853/2023</w:t>
      </w:r>
    </w:p>
    <w:p>
      <w:r>
        <w:rPr>
          <w:b/>
        </w:rPr>
        <w:t>E. 4.4</w:t>
      </w:r>
    </w:p>
    <w:p>
      <w:r>
        <w:t>B______ est âgée de 14 ans. Elle se trouve en pleine adolescence. Si son intégration au milieu suisse s’est accentuée avec sa scolarisation, étant rappelé qu’elle est trisomique et bénéficie d’un projet éducatif individualisé dans une classe intégrée du cycle J______, celle-ci ne peut toutefois être qualifiée de si profonde et irréversible, vu son âge et la particularité de sa situation, qu’un retour dans sa patrie, où elle vivait avec ses parents avant d’arriver en Suisse, constituerait un déracinement complet. En tous les cas, son intérêt supérieur commande qu’elle suive sa mère au Nigéria. La question de son état de santé sera examinée dans le cadre de l'exécution du renvoi.</w:t>
      </w:r>
    </w:p>
    <w:p>
      <w:r>
        <w:rPr>
          <w:b/>
        </w:rPr>
        <w:t>E. 4.5</w:t>
      </w:r>
    </w:p>
    <w:p>
      <w:r>
        <w:t>Au vu de l’ensemble de ces circonstances, l’OCPM n’a violé ni l’art. 3 al. 1 CDE ni la LEI ni l’OASA ni violé le principe de proportionnalité en rejetant la demande d’autorisations de séjour.</w:t>
      </w:r>
    </w:p>
    <w:p>
      <w:r>
        <w:rPr>
          <w:b/>
        </w:rPr>
        <w:t>E. 5</w:t>
      </w:r>
    </w:p>
    <w:p>
      <w:r>
        <w:t>Reste à examiner la question du renvoi.</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5.2</w:t>
      </w:r>
    </w:p>
    <w:p>
      <w:r>
        <w:t>Le renvoi d'une personne étrangère ne peut être ordonné que si l'exécution de celui‑ 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op. cit.,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Tribunal administratif fédéral [ci-après : TAF] E- 5092/2013 du 29 octobre 2013 consid 6.1 ; ATA/515/2016 du 14 juin 2016 consid. 6b).</w:t>
      </w:r>
    </w:p>
    <w:p>
      <w:r>
        <w:t>- 18/22 - A/853/2023</w:t>
      </w:r>
    </w:p>
    <w:p>
      <w:r>
        <w:rPr>
          <w:b/>
        </w:rPr>
        <w:t>E. 5.4</w:t>
      </w:r>
    </w:p>
    <w:p>
      <w:r>
        <w:t>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(arrêt du TAF :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 1602/2020 du 14 février 2022 consid. 5.3.4).</w:t>
      </w:r>
    </w:p>
    <w:p>
      <w:r>
        <w:rPr>
          <w:b/>
        </w:rPr>
        <w:t>E. 5.5</w:t>
      </w:r>
    </w:p>
    <w:p>
      <w:r>
        <w:t>En l'espèce, dès lors qu'il a, à juste titre, refusé une autorisation de séjour aux recourante, l'intimé devait prononcer leur renvoi. Rien dans la situation de A______ et de sa fille C______ ne laisse penser qu’un renvoi ne serait pas raisonnablement exigible. Si les problèmes de santé de B______, attestés par les différents rapports et certificats médicaux produits, ne sont pas contestés, il ne ressort pas du dossier que celle-ci souffrirait actuellement de problèmes à ce point aigus qu’en l'absence de possibilités de traitement adéquat ses affections entraîneraient d'une manière certaine la mise en danger concrète de sa vie ou une atteinte très grave à son intégrité physique en cas de retour dans son pays d’origine. De plus, selon les renseignements de la représentation suisse au Nigéria, que rien ne permet de sérieusement remettre en cause, les examens médicaux et le traitement médicamenteux qu'elle suit sont largement disponibles au Nigéria et à un tarif abordable, de sorte que sa situation médicale ne sera à l'évidence pas péjorée en cas de retour dans son pays d'origine. Il appert qu'il y existe également divers traitement physiothérapeutiques. Enfin, contrairement à ce que soutient la recourante, l’aspect financier de ces traitements ne devrait pas poser problème à la famille compte tenu du revenu réalisé par le père selon la dernière fiche de salaire produite pour le mois de novembre 2023. Il en ressort le versement d’un revenu net de plus de USD 10'400.- auquel s’ajoute, sous le titre « Organization’s Contribution une « Pension Contribution WMO » de USD 2'794.64 et une « Sickness and Accident WMO »</w:t>
      </w:r>
    </w:p>
    <w:p>
      <w:r>
        <w:t>- 19/22 - A/853/2023 de USD 610.5. Enfin, en renvoi ne saurait être considéré comme non raisonnablement exigible pour la seule raison que les soins donnés en Suisse seraient meilleurs que dans le pays d’origine ou, en l’espèce, un pays dans lequel le père de la jeune fille serait détaché. Il résulte de ce qui précède que le renvoi des recourantes se révèle exigible. En tous points infondés, le recours sera rejeté.</w:t>
      </w:r>
    </w:p>
    <w:p>
      <w:r>
        <w:rPr>
          <w:b/>
        </w:rPr>
        <w:t>E. 6</w:t>
      </w:r>
    </w:p>
    <w:p>
      <w:r>
        <w:t>Vu son issue, un émolument de CHF 400.- sera mis à la charge solidaire des recourantes A______ et C______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