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ATA/14/2017 vom 10. Januar 2017</w:t>
      </w:r>
    </w:p>
    <w:p>
      <w:r>
        <w:t>GE Cour de justice, 2017-01-10, FR</w:t>
      </w:r>
    </w:p>
    <w:p>
      <w:r>
        <w:rPr>
          <w:b/>
        </w:rPr>
        <w:t xml:space="preserve">Quelle: </w:t>
      </w:r>
      <w:r>
        <w:t>https://mcp.opencaselaw.ch/entscheid/ge_gerichte_ATA_14_2017</w:t>
      </w:r>
    </w:p>
    <w:p>
      <w:r>
        <w:t>FR: GE_GERICHTE ATA/14/2017 du 10 janvier 2017</w:t>
      </w:r>
    </w:p>
    <w:p>
      <w:r>
        <w:t>IT: GE_GERICHTE ATA/14/2017 del 10 gennaio 2017</w:t>
      </w:r>
    </w:p>
    <w:p>
      <w:pPr>
        <w:pStyle w:val="Heading2"/>
      </w:pPr>
      <w:r>
        <w:t>Regeste</w:t>
      </w:r>
    </w:p>
    <w:p>
      <w:r>
        <w:t>Résumé: Une personne étrangère dont la durée de séjour n'excède pas trois ans, qui n'a pas établi une intégration professionnelle et sociale exceptionnelle au sens de la législation et de la jurisprudence, ne peut être mis au bénéfice d'une autorisation de séjour pour cas de rigueur, même si elle allègue un précédent séjour toléré ou illégal en Suisse. Elle ne peut pas non plus invoquer les dispositions conventionnelles protégeant la vie familiale pour prétendre à un regroupement familial avec sa fille majeure au bénéfice d'un permis d'établissement, de son gendre suisse ou de ses petits-enfants suisses, à moins de démontrer un lien de dépendance particulier en raison notamment d'un handicap physique ou mental voire d'une grave maladie.</w:t>
      </w:r>
    </w:p>
    <w:p>
      <w:pPr>
        <w:pStyle w:val="Heading2"/>
      </w:pPr>
      <w:r>
        <w:t>Erwägungen</w:t>
      </w:r>
    </w:p>
    <w:p>
      <w:r>
        <w:rPr>
          <w:b/>
        </w:rPr>
        <w:t>E. 12</w:t>
      </w:r>
    </w:p>
    <w:p>
      <w:r>
        <w:t>septembre 1985 - LPA - E 5 10). 2)</w:t>
      </w:r>
    </w:p>
    <w:p>
      <w:r>
        <w:t>La recourante se plaint de la violation de son droit d’être entendu par le TAPI. Elle souhaite en outre être auditionnée par la chambre de céans.</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w:t>
      </w:r>
    </w:p>
    <w:p>
      <w:r>
        <w:t>b. En l'occurrence, la recourante a eu l’occasion de se déterminer par écrit devant l’OCPM. Elle a en outre déposé un recours circonstancié au TAPI. Par-devant la chambre de céans, elle a répondu aux observations détaillées de l’autorité intimée. Elle a, à ces différentes occasions, invoqué les motifs à l’appui de sa demande d’autorisation de séjour pour cas de rigueur, d’une part, et à celle d’une autorisation de séjour pour rentiers, d’autre part. Par ailleurs, le TAPI a motivé de manière conforme à la jurisprudence en la matière son refus de procéder à son audition. Devant la chambre de céans, la recourante souhaite être auditionnée pour « expliquer son parcours et son séjour en Suisse et les motifs pour lesquels elle devait rester à Genève ». Une audition portant sur les explications envisagées n’est pas susceptible d’apporter des éléments supplémentaires pertinents qui ne figurent pas dans le dossier.</w:t>
      </w:r>
    </w:p>
    <w:p>
      <w:r>
        <w:t>Le dossier étant complet et la chambre administrative disposant ainsi des éléments nécessaires pour statuer en connaissance de cause, elle ne donnera pas suite au souhait de la recourante d’être auditionnée.</w:t>
      </w:r>
    </w:p>
    <w:p>
      <w:r>
        <w:t>- 7/15 - A/3131/2015 3)</w:t>
      </w:r>
    </w:p>
    <w:p>
      <w:r>
        <w:t>Le litige porte sur le refus d’une autorisation de séjour pour cas individuel de rigueur et le renvoi de Suisse de la recourante. 4)</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w:t>
      </w:r>
    </w:p>
    <w:p>
      <w:r>
        <w:t>La recourante reproche au TAPI d’avoir écarté l’intégralité des éléments positifs de son dossier et de n’être pas entré en matière sur les allégations de sa « détresse humaine ». Elle critique ainsi les premiers juges pour avoir violé les dispositions applicables à l’octroi d’une autorisation de séjour pour cas individuel d’extrême gravité. 6) a. Aux termes de l’art. 30 al. 1 let. b de la loi fédérale sur les étrangers du</w:t>
      </w:r>
    </w:p>
    <w:p>
      <w:r>
        <w:rPr>
          <w:b/>
        </w:rPr>
        <w:t>E. 16</w:t>
      </w:r>
    </w:p>
    <w:p>
      <w:r>
        <w:t>décembre 2005 (LEtr - RS 142.20),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ATA/1022/2016 du 6 décembre 2016 ; ATA/515/2016 du 14 juin 2016 ; ATA/882/2014 du 11 novembre 2014).</w:t>
      </w:r>
    </w:p>
    <w:p>
      <w:r>
        <w:t>- 8/15 - A/3131/2015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ATA/920/2016 du 1er novembre 2016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précité). Par ailleurs,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137 II 1 consid. 4.3 p. 8 ; arrêts du Tribunal fédéral 2C_647/2016 du 2 décembre 2016 consid. 3.1 et 2C_2016 du 27 septembre 2016 consid. 3.2). 7)</w:t>
      </w:r>
    </w:p>
    <w:p>
      <w:r>
        <w:t>En l’espèce, la situation de la recourante ne satisfait pas aux exigences jurisprudentielles en matière de dérogation aux mesures de limitation. La durée de son séjour de moins de trois ans en Suisse, de mars 2014 à ce jour, est inférieure à celle retenue par la jurisprudence, étant précisé que l’intéressée n’a pas prouvé avoir bénéficié d’une autorisation de séjour de 2003 à 2012 qui aurait permis de prendre en considération ce précédent séjour, les cotisations à la caisse de compensation de 2008 à 2012 ne pouvant pas établir un séjour autorisé, mais à faire état d’une éventuelle présence en Suisse, soit tolérée, soit illégale. Le précédent séjour en Suisse ne sera ainsi pas pris en considération dans la présente cause, eu égard à la jurisprudence précitée. Il comprend du reste des contradictions quant à la durée de celui-ci, la recourante invoquant tour à tour un</w:t>
      </w:r>
    </w:p>
    <w:p>
      <w:r>
        <w:t>- 9/15 - A/3131/2015 séjour de 2003 à 2011, voire de 2005 à 2012 et des cotisations à la caisse de compensation de 2008 à 2012.</w:t>
      </w:r>
    </w:p>
    <w:p>
      <w:r>
        <w:t>Par ailleurs, l’intéressée n’exerce pas en Suisse une activité professionnelle atteignant un niveau de qualification exceptionnelle au regard de la législation et de la jurisprudence. Son intégration sociale ne l’est pas non plus. Le dossier ne fait pas état de relations avec son voisinage d’une intensité telle qu’il ne pourrait pas être exigé qu’elle retourne vivre dans son pays d’origine où elle a passé la majeure partie de ses soixante-cinq ans de vie. Le dossier ne contient en outre aucun élément qui démontre qu’elle participe à des activités sociétales particulières de la communauté suisse de son milieu d’accueil, la lettre de soutien produite devant le TAPI n’établissant pas une intégration qui va au-delà de ce qui peut être normalement exigible de tout étranger dans un pays d’accueil.</w:t>
      </w:r>
    </w:p>
    <w:p>
      <w:r>
        <w:t>En outre, la recourante n’allègue pas avoir acquis des connaissances spécifiques dont elle ne pourrait faire usage qu’en Suisse. Il ne ressort pas du dossier non plus qu’elle serait en mauvaise santé, même si elle allègue des problèmes psychologiques que lui causerait une séparation avec sa fille et la belle-famille de celle-ci. Elle ne démontre pas non plus qu’elle pourrait être confrontée à des difficultés d’ordre financier ou personnel insurmontables de retour en Bolivie. Par contre, elle allègue être rentière de l’État bolivien et elle pourra, le cas échant, compter sur le soutien de sa fille et de son beau-fils qui la soutiennent déjà financièrement.</w:t>
      </w:r>
    </w:p>
    <w:p>
      <w:r>
        <w:t>Sous l’angle de l’application de l’art. 30 LEtr et de l’art. 31 OASA, le jugement du TAPI confirmant la décision de l’OCPM refusant d’admettre la demande de la recourante d’une autorisation de séjour pour cas individuel d’extrême gravité est conforme au droit.</w:t>
      </w:r>
    </w:p>
    <w:p>
      <w:r>
        <w:t>Le grief de la recourante sera ainsi écarté. 8)</w:t>
      </w:r>
    </w:p>
    <w:p>
      <w:r>
        <w:t>La recourante invoque également un lien spécial avec son petit-fils et un lien émotionnel avec sa fille loin de laquelle elle affirme ne pas pouvoir vivre. Elle reproche ainsi au TAPI une violation du droit au regroupement familial garanti par l’art. 8 de la Convention de sauvegarde des droits de l’homme et des libertés fondamentales du 4 novembre 1950 (CEDH - RS 0.101).</w:t>
      </w:r>
    </w:p>
    <w:p>
      <w:r>
        <w:t>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w:t>
      </w:r>
    </w:p>
    <w:p>
      <w:r>
        <w:t>- 10/15 - A/3131/2015 Tribunal fédéral 2C_338/2008 du 22 août 2008 consid. 4.2 ; arrêt du Tribunal administratif fédéral E-3377/2011 du 23 février 2012 consid. 3.3 ; ATA/882/2014 précité). Ce qui est déterminant, sous l'angle de l'art. 8 § 1 CEDH, est la réalité et le caractère effectif des liens qu'un étranger a tissé avec le membre de sa famille qui bénéficie d'un droit de résider en Suisse (ATF 135 I 143 consid. 3.1 p. 148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w:t>
      </w:r>
    </w:p>
    <w:p>
      <w:r>
        <w:t>b. Les relations visées par l’art. 8 CEDH sont avant tout celles qui existent entre époux ainsi que les relations entre parents et enfants mineurs vivant en ménage commun (ATF 127 II 60 consid. 1d/aa p. 65 ; 120 Ib 257 consid. 1d p. 260 ss ; ATA/209/2011 du 3 mai 2011). S’agissant d’autres relations entre proches parents, notamment les grands-parents (ACEDH Mannello et Nevi c/ Italie du 20 janvier 2015, req. 107/10, § 50 et 53 ; Nistor c/ Roumanie du 2 novembre 2010, req. 14565/05, § 71 et 93),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 9)</w:t>
      </w:r>
    </w:p>
    <w:p>
      <w:r>
        <w:t>En l’espèce, le regroupement familial en cause concerne d’une part, la relation entre une mère et sa fille et l’époux de celle-ci et, d’autre part, une grand-mère et ses petits-enfants. Dans le premier cas, l’état de dépendance allégué tient en la personne de la recourante, dans le second cas, il semble relever des petits-enfants.</w:t>
      </w:r>
    </w:p>
    <w:p>
      <w:r>
        <w:t>- 11/15 - A/3131/2015</w:t>
      </w:r>
    </w:p>
    <w:p>
      <w:r>
        <w:t>a. S’agissant de la relation directe entre la mère et sa fille, l’art. 8 CEDH ne saurait trouver application dans le cas d’espèce, dans la mesure où les rapports en jeu concernent deux personnes majeures. Cette disposition conventionnelle ne peut ainsi s’appliquer que dans des circonstances exceptionnelles d’un lien de dépendance particulier en raison d’un handicap - physique ou mental - ou d’une maladie grave, qui ne sont pas réalisées.</w:t>
      </w:r>
    </w:p>
    <w:p>
      <w:r>
        <w:t>Il en est de même de la relation entre la recourante et son gendre, même si celle-ci allègue qu’elle ne peut pas être séparée de la famille de son beau-fils sans tomber dans une « situation d’abandon matériel et psychologique ». Les relations entre la recourante et son beau-fils ne dénotent pas une dépendance particulière de celle-ci par rapport à ce dernier. Celui-ci a certes signé la prise en charge financière de la recourante, mais ce document était destiné à faciliter les formalités de visa d’entrée de cette dernière en Suisse. Il ne démontre pas que l’aide financière apportée par le beau-fils à sa belle-mère va au-delà de ce qui est exigé par la législation dans de tels cas, au point de créer une dépendance économique de la recourante par rapport à son beau-fils, étant rappelé que celle-ci jouit d’une rente de l’État bolivien et qu’elle a aussi exercé une activité de « maman de jour » pour parvenir à son autonomie financière. Par ailleurs, il ne ressort pas du dossier que ce lien présenterait objectivement une intensité émotionnelle créant de la dépendance de celle-ci à l’égard de celui-là.</w:t>
      </w:r>
    </w:p>
    <w:p>
      <w:r>
        <w:t>b. Pour ce qui est de la relation entre la recourante et ses petits-enfants, celle-ci allègue qu’un lien spécial existe avec son petit-fils.</w:t>
      </w:r>
    </w:p>
    <w:p>
      <w:r>
        <w:t>Il ressort du dossier que la recourante a assuré la garde de son petit-fils dès qu’elle est arrivée en Suisse. La garde à domicile de D______ et éventuellement désormais de E______, est cependant motivée par les besoins des parents qui ne peuvent pas l’assurer en raison de leurs activités professionnelles et extraprofessionnelles. Elle n’est pas dictée par une dépendance affective ou économique des petits-enfants à l’égard de leur grand-mère. Elle ne saurait dès lors constituer un motif pour admettre la recourante à un regroupement familial avec ceux-ci. Elle relève plutôt de convenances personnelles et familiales des intéressés. Elle n’est pas la preuve que seule la recourante est en mesure de prodiguer à ses petits-enfants l’attention et les soins dont ils ont besoin, leurs parents invoquant plutôt leurs difficultés actuelles à trouver une solution alternative en raison d’une longue liste d’attente pour un placement en crèche et de l’indisponibilité partielle des grands-parents paternels. Par ailleurs, la recourante pourra maintenir la relation avec ses petits-enfants notamment par le biais de visites ponctuelles ou des moyens modernes de communication.</w:t>
      </w:r>
    </w:p>
    <w:p>
      <w:r>
        <w:t>Au vu de ce qui précède, la recourante ne peut pas se prévaloir de l’art. 8 CEDH pour demander le regroupement familial avec sa fille, son beau-fils voire ses petits-enfants.</w:t>
      </w:r>
    </w:p>
    <w:p>
      <w:r>
        <w:t>- 12/15 - A/3131/2015</w:t>
      </w:r>
    </w:p>
    <w:p>
      <w:r>
        <w:t>Le grief de la recourante sera ainsi écarté. 10)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w:t>
      </w:r>
    </w:p>
    <w:p>
      <w:r>
        <w:t>c. En l’espèce, la recourante n’a pas d’autorisation de séjour. Le principe même du renvoi doit ainsi être confirmé. Quant à l'exécution de ce renvoi, elle ne paraît pas impossible, la recourante n’alléguant pas ne pas pouvoir se procurer un nouveau document de voyage national après l’expiration de son passeport en novembre 2016. Sa licéité ne prête pas non plus à discussion, une violation d'un engagement de la Suisse relevant du droit international n'étant pas en cause. Finalement, s'agissant du caractère raisonnablement exigible de ce renvoi, la recourante allègue que celui-ci lui causerait un grand préjudice dans la mesure où elle ne dispose pas, dans son pays, d’un soutien économique ou émotionnel. Les difficultés qu’elle invoque ne vont cependant pas au-delà de celles que rencontre tout étranger renvoyé dans son pays d’origine. Par ailleurs, la recourante, âgée de 65 ans, allègue être rentière de l’État bolivien, de sorte que les problèmes économiques invoquées n’apparaissent pas insurmontables. Quant au soutien émotionnel de sa fille, elle garde la possibilité d’être en contact avec elle par les moyens modernes de communication ou des visites ponctuelles, le cas échéant.</w:t>
      </w:r>
    </w:p>
    <w:p>
      <w:r>
        <w:t>Au regard de l'ensemble des circonstances, le renvoi de la recourante est possible, licite et raisonnablement exigible au sens de l'art. 83 LEtr. 11) Les considérants qui précèdent conduisent au rejet du recours.</w:t>
      </w:r>
    </w:p>
    <w:p>
      <w:r>
        <w:t>Vu l’issue du litige, un émolument de CHF 400.- sera mis à la charge de la recourante, qui succombe, et aucune indemnité de procédure ne sera allouée (art. 87 LPA).</w:t>
      </w:r>
    </w:p>
    <w:p>
      <w:r>
        <w:t>* * * * *</w:t>
      </w:r>
    </w:p>
    <w:p>
      <w:r>
        <w:t>- 13/15 - A/3131/2015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