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ATA/1492/2017 vom 14. November 2017</w:t>
      </w:r>
    </w:p>
    <w:p>
      <w:r>
        <w:t>GE Cour de justice, 2017-11-14, FR</w:t>
      </w:r>
    </w:p>
    <w:p>
      <w:r>
        <w:rPr>
          <w:b/>
        </w:rPr>
        <w:t xml:space="preserve">Quelle: </w:t>
      </w:r>
      <w:r>
        <w:t>https://mcp.opencaselaw.ch/entscheid/ge_gerichte_ATA_1492_2017</w:t>
      </w:r>
    </w:p>
    <w:p>
      <w:r>
        <w:t>FR: GE_GERICHTE ATA/1492/2017 du 14 novembre 2017</w:t>
      </w:r>
    </w:p>
    <w:p>
      <w:r>
        <w:t>IT: GE_GERICHTE ATA/1492/2017 del 14 novembre 2017</w:t>
      </w:r>
    </w:p>
    <w:p>
      <w:pPr>
        <w:pStyle w:val="Heading2"/>
      </w:pPr>
      <w:r>
        <w:t>Erwägungen</w:t>
      </w:r>
    </w:p>
    <w:p>
      <w:r>
        <w:rPr>
          <w:b/>
        </w:rPr>
        <w:t>E. 12</w:t>
      </w:r>
    </w:p>
    <w:p>
      <w:r>
        <w:t>septembre 1985 - LPA - E 5 10). 2)</w:t>
      </w:r>
    </w:p>
    <w:p>
      <w:r>
        <w:t>La recourante n'a pas pris de conclusions formelles mais demande matériellement que le délai de paiement de l'avance de frais auprès du TAPI lui soit restitué. 3)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ATA/1077/2015 du 6 octobre 2015 consid. 2 ; ATA/916/2015 du 8 septembre 2015 consid. 2a et la jurisprudence citée).</w:t>
      </w:r>
    </w:p>
    <w:p>
      <w:r>
        <w:t>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w:t>
      </w:r>
    </w:p>
    <w:p>
      <w:r>
        <w:t>Les juridictions administratives disposent d'une grande liberté d’organiser la mise en pratique de cette disposition et peuvent donc opter pour une communication des délais de paiement par pli recommandé (ATA/194/2016 du 1er mars 2016 consid. 2b ; ATA/916/2015 précité consid. 2b et la jurisprudence citée).</w:t>
      </w:r>
    </w:p>
    <w:p>
      <w:r>
        <w:t>c.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(ATA/1334/2017 du 26 septembre 2017 consid. 3c ; ATA/916/2015 précité consid 2c). En outre, selon la jurisprudence, il convient d’appliquer par analogie la notion de cas de force majeure de l’art. 16 al. 1 LPA afin d’examiner si l’intéressé a été empêché sans sa faute de verser l’avance de frais dans le délai fixé (ATA/1334/2017 précité consid. 3c ; ATA/916/2015 précité consid. 2c et la jurisprudence citée). Tombent sous cette notion les événements extraordinaires et imprévisibles qui surviennent en dehors de la sphère d’activité de l’intéressé et qui s’imposent à lui de façon irrésistible (ATA/1334/2017 précité consid. 3c ; ATA/916/2015 précité consid 2c ; ATA/378/2014 du 20 mai 2014 consid. 3d).</w:t>
      </w:r>
    </w:p>
    <w:p>
      <w:r>
        <w:t>- 4/6 - A/3191/2017 4)</w:t>
      </w:r>
    </w:p>
    <w:p>
      <w:r>
        <w:t>Un délai de paiement au 30 août 2017, qui constitue un délai raisonnable au sens de l’art. 86 al. 1 LPA, a été imparti à la recourante par pli recommandé.</w:t>
      </w:r>
    </w:p>
    <w:p>
      <w:r>
        <w:t>La notification d’un acte soumis à réception, comme une décision ou une communication de procédure, est réputée faite au moment où l’envoi entre dans la sphère de pouvoir de son destinataire (Pierre MOOR/Étienne POLTIER, Droit administratif, vol. II, 3ème éd., 2011, n. 2.2.8.3 p. 302 s). Il suffit que celui-ci puisse en prendre connaissance (ATF 137 III 308 consid. 3.1.2 ; 118 II 42 consid. 3b ; 115 Ia 12 consid. 3b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1er mars 2010 consid. 3.2.1 et les références citées). Un envoi est réputé notifié à la date à laquelle son destinataire le reçoit effectivement (ATA/378/2014 précité consid. 3b). 5)</w:t>
      </w:r>
    </w:p>
    <w:p>
      <w:r>
        <w:t>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130 III 396 consid. 1.2.3).</w:t>
      </w:r>
    </w:p>
    <w:p>
      <w:r>
        <w:t>C’est seulement en présence d’un empêchement non fautif du destinataire de la décision que la notification de celle-ci ne déploie pas ses effets ou que ceux-ci sont reportés. 6) a.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 ATA/1077/2015 précité consid. 6a ; ATA/836/2014 du 28 octobre 2014 consid. 7a).</w:t>
      </w:r>
    </w:p>
    <w:p>
      <w:r>
        <w:t>b.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w:t>
      </w:r>
    </w:p>
    <w:p>
      <w:r>
        <w:t>- 5/6 - A/3191/2017 verser, du délai imparti pour le paiement et des conséquences de l'inobservation de ce délai (ATF 104 Ia 105 consid. 5 ; arrêts du Tribunal fédéral 2C_734/2012 du 25 mars 2013 consid. 3.1 ; 2C_645/2008 du 24 juin 2009 consid. 2.2). La gravité des conséquences d'un retard dans le paiement de l'avance sur la situation du recourant n'est pas pertinente (arrêts du Tribunal fédéral 2C_703/2009 du 21 septembre 2010 consid. 4.4.2 ; 2C_645/2008 précité consid. 2.2 ; 2C_450/2008 du 1er juillet 2008 consid. 2.3.4). 7)</w:t>
      </w:r>
    </w:p>
    <w:p>
      <w:r>
        <w:t>Le délai de paiement au 30 août 2017 a été imparti à la recourante par pli recommandé du 31 juillet 2017. Celui-ci n’a pas pu être distribué malgré deux tentatives de distribution. Cela signifie que la recourante n'a pas pris toutes les dispositions nécessaires pour traiter la correspondance susceptible de provenir de l’instance de recours qu’elle venait de saisir, sans indiquer qu'elle allait prochainement s'absenter.</w:t>
      </w:r>
    </w:p>
    <w:p>
      <w:r>
        <w:t>L’absence de son domicile pour cause de vacances ou d’un représentant pour relever son courrier durant cette période ne constituant pas un cas de force majeure qui autoriserait une restitution de délai (ATA/881/2016 du 18 octobre 2016 consid. 4), le jugement d’irrecevabilité du TAPI ne peut qu’être confirmé. 8)</w:t>
      </w:r>
    </w:p>
    <w:p>
      <w:r>
        <w:t>Manifestement mal fondé, le recours sera rejeté, sans autre acte d'instruction conformément à l'art. 72 LPA. 9)</w:t>
      </w:r>
    </w:p>
    <w:p>
      <w:r>
        <w:t>Vu l'issue du litige, un émolument de CHF 400.-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