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ATA/148/2014 vom 11. März 2014</w:t>
      </w:r>
    </w:p>
    <w:p>
      <w:r>
        <w:t>GE Cour de justice, 2014-03-11, FR</w:t>
      </w:r>
    </w:p>
    <w:p>
      <w:r>
        <w:rPr>
          <w:b/>
        </w:rPr>
        <w:t xml:space="preserve">Quelle: </w:t>
      </w:r>
      <w:r>
        <w:t>https://mcp.opencaselaw.ch/entscheid/ge_gerichte_ATA_148_2014</w:t>
      </w:r>
    </w:p>
    <w:p>
      <w:r>
        <w:t>FR: GE_GERICHTE ATA/148/2014 du 11 mars 2014</w:t>
      </w:r>
    </w:p>
    <w:p>
      <w:r>
        <w:t>IT: GE_GERICHTE ATA/148/2014 del 11 marzo 2014</w:t>
      </w:r>
    </w:p>
    <w:p>
      <w:pPr>
        <w:pStyle w:val="Heading2"/>
      </w:pPr>
      <w:r>
        <w:t>Erwägungen</w:t>
      </w:r>
    </w:p>
    <w:p>
      <w:r>
        <w:rPr>
          <w:b/>
        </w:rPr>
        <w:t>E. 12</w:t>
      </w:r>
    </w:p>
    <w:p>
      <w:r>
        <w:t>septembre 1985 - LPA - E 5 10). 2)</w:t>
      </w:r>
    </w:p>
    <w:p>
      <w:r>
        <w:t>L'exigence de l'avance de frais et les conséquences juridiques en cas de non-paiement relèvent du droit de procédure cantonal. Par conséquent, les cantons restent libres, dans le respect des garanties constitutionnelles, d'organiser cette</w:t>
      </w:r>
    </w:p>
    <w:p>
      <w:r>
        <w:t>- 3/5 - A/150/2013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w:t>
      </w:r>
    </w:p>
    <w:p>
      <w:r>
        <w:t>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w:t>
      </w:r>
    </w:p>
    <w:p>
      <w:r>
        <w:rPr>
          <w:b/>
        </w:rPr>
        <w:t>E. 17</w:t>
      </w:r>
    </w:p>
    <w:p>
      <w:r>
        <w:t>;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4)</w:t>
      </w:r>
    </w:p>
    <w:p>
      <w:r>
        <w:t>En l'espèce, l’avance de frais n’a pas été versée dans le délai, bien que la demande ait été envoyée par le TAPI par pli recommandé à l'adresse du recourant.</w:t>
      </w:r>
    </w:p>
    <w:p>
      <w:r>
        <w:t>Ladite demande a par ailleurs été valablement notifiée, le recourant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ATA/156/2013 du 7 mars 2013).</w:t>
      </w:r>
    </w:p>
    <w:p>
      <w:r>
        <w:t>Le TAPI n'a dès lors pas commis de formalisme excessif en déclarant le recours irrecevable. 5)</w:t>
      </w:r>
    </w:p>
    <w:p>
      <w:r>
        <w:t>Mal fondé, le recours sera rejeté. Un émolument de CHF 400.- sera mis à la charge du recourant, qui succombe (art. 87 al. 1 LPA). Aucune indemnité de procédure ne lui sera allouée vu l'issue du litige (art. 87 al. 2 LPA).</w:t>
      </w:r>
    </w:p>
    <w:p>
      <w:r>
        <w:t>- 4/5 - A/150/2013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