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ATA/1483/2024 vom 17. Dezember 2024</w:t>
      </w:r>
    </w:p>
    <w:p>
      <w:r>
        <w:t>GE Cour de justice, 2024-12-17, FR</w:t>
      </w:r>
    </w:p>
    <w:p>
      <w:r>
        <w:rPr>
          <w:b/>
        </w:rPr>
        <w:t xml:space="preserve">Quelle: </w:t>
      </w:r>
      <w:r>
        <w:t>https://mcp.opencaselaw.ch/entscheid/ge_gerichte_ATA_1483_2024</w:t>
      </w:r>
    </w:p>
    <w:p>
      <w:r>
        <w:t>FR: GE_GERICHTE ATA/1483/2024 du 17 décembre 2024</w:t>
      </w:r>
    </w:p>
    <w:p>
      <w:r>
        <w:t>IT: GE_GERICHTE ATA/1483/2024 del 17 dicembre 2024</w:t>
      </w:r>
    </w:p>
    <w:p>
      <w:pPr>
        <w:pStyle w:val="Heading2"/>
      </w:pPr>
      <w:r>
        <w:t>Erwägungen</w:t>
      </w:r>
    </w:p>
    <w:p>
      <w:r>
        <w:rPr>
          <w:b/>
        </w:rPr>
        <w:t>E. 1</w:t>
      </w:r>
    </w:p>
    <w:p>
      <w:r>
        <w:t>Interjeté en temps utile devant la juridiction compétente, le recours de la commune où se situe l’installation litigieuse est recevable (art. 132 de la loi sur l'organisation judiciaire du 26 septembre 2010 - LOJ - E 2 05 ; art. 62 al. 1 let. a de la loi sur la procédure administrative du 12 septembre 1985 - LPA - E 5 10 ; art. 57 LPE ; art. 145 al. 2 de la loi sur les constructions et les installations diverses du 14 avril 1988 - LCI - L 5 05).</w:t>
      </w:r>
    </w:p>
    <w:p>
      <w:r>
        <w:rPr>
          <w:b/>
        </w:rPr>
        <w:t>E. 2</w:t>
      </w:r>
    </w:p>
    <w:p>
      <w:r>
        <w:t>Le litige porte sur la conformité au droit de l'autorisation délivrée à l'opérateur consistant en la construction d’une nouvelle installation de communication mobile comportant neuf antennes dont trois adaptatives.</w:t>
      </w:r>
    </w:p>
    <w:p>
      <w:r>
        <w:rPr>
          <w:b/>
        </w:rPr>
        <w:t>E. 3</w:t>
      </w:r>
    </w:p>
    <w:p>
      <w:r>
        <w:t>Dans un grief d'ordre formel, la recourante reproche au TAPI d’avoir commis un déni de justice en omettant d’examiner la conformité de l’ORNI à la LPE et au principe de précaution, y compris en lien avec l'application du facteur de correction KAA.</w:t>
      </w:r>
    </w:p>
    <w:p>
      <w:r>
        <w:rPr>
          <w:b/>
        </w:rPr>
        <w:t>E. 3.1</w:t>
      </w:r>
    </w:p>
    <w:p>
      <w:r>
        <w:t>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L’autorité n’est pas tenue de prendre position sur tous les moyens des parties et peut se limiter aux questions décisives (ATF 146 II 335 consid. 5.1 ; 142 II 154 consid. 4.2).</w:t>
      </w:r>
    </w:p>
    <w:p>
      <w:r>
        <w:t>- 6/26 - A/2289/2023</w:t>
      </w:r>
    </w:p>
    <w:p>
      <w:r>
        <w:rPr>
          <w:b/>
        </w:rPr>
        <w:t>E. 3.2</w:t>
      </w:r>
    </w:p>
    <w:p>
      <w:r>
        <w:t>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w:t>
      </w:r>
    </w:p>
    <w:p>
      <w:r>
        <w:rPr>
          <w:b/>
        </w:rPr>
        <w:t>E. 3.3</w:t>
      </w:r>
    </w:p>
    <w:p>
      <w:r>
        <w:t>La violation du droit d'être entendu doit en principe entraîner l'annulation de la décision attaquée, indépendamment des chances du recours sur le fond (ATF 141 V 495 consid. 2.2 ; arrêt du Tribunal fédéral 8C_740/2017 du 25 juin 2018 consid. 3.2). Une réparation devant l'instance de recours est possible si celle-ci jouit du même pouvoir d'examen que l'autorité précédente (ATF 145 I 167 consid. 4.4 ; arrêt du Tribunal fédéral 8C_46/2020 du 5 mai 2020 consid. 6.2). Le recours à la chambre administrative ayant un effet dévolutif complet, celle-ci dispose d’un libre pouvoir d’examen en fait et en droit (art. 61 LPA). La réparation dépend cependant de la gravité et de l'étendue de l'atteinte portée au droit d'être entendu et doit rester l'exception (ATF 142 II 218 consid. 2.8.1 ; arrêt du Tribunal fédéral 1C_617/2019 du 27 mai 2020 consid. 3.1). Elle peut se justifier en présence d'un vice grave notamment lorsque le renvoi constituerait une vaine formalité et aboutirait à un allongement inutile de la procédure (ATF 142 II 218 consid. 2.8.1 ;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(ATA/915/2024 du 6 août 2024 consid. 5.4 et l'arrêt cité).</w:t>
      </w:r>
    </w:p>
    <w:p>
      <w:r>
        <w:rPr>
          <w:b/>
        </w:rPr>
        <w:t>E. 3.4</w:t>
      </w:r>
    </w:p>
    <w:p>
      <w:r>
        <w:t>Le contrôle préjudiciel des ordonnances appartient à toutes les autorités, aussi bien fédérales que cantonales, chargées de les appliquer. Il ne s'agit d'ailleurs pas d'une faculté, mais d'une obligation : l'autorité qui refuse d'examiner la régularité d'une ordonnance, alors même que le recourant a soulevé un tel grief, commet un déni de justice. En cas d'admission du recours, le juge ne pourra pas annuler l'ordonnance qu'il estime inconstitutionnelle ou non conforme à la loi. Il refusera simplement de l'appliquer et cassera la décision fondée sur elle. Il appartiendra ensuite à l'auteur de l'ordonnance de la modifier ou de l'abroger formellement, pour rétablir une situation conforme à la Constitution ou à la loi (arrêt du Tribunal administratif fédéral A-2852/2018 du 7 février 2019 consid. 2.2.2 et les arrêts cités).</w:t>
      </w:r>
    </w:p>
    <w:p>
      <w:r>
        <w:rPr>
          <w:b/>
        </w:rPr>
        <w:t>E. 3.5</w:t>
      </w:r>
    </w:p>
    <w:p>
      <w:r>
        <w:t>En l'espèce, le TAPI a indiqué que le bien-fondé des valeurs fixées par les dispositions légales et réglementaires applicables avait été confirmé par la jurisprudence fédérale (consid. 21). Par conséquent, contrairement à ce que soutient la recourante, il apparaît qu'il n'a pas omis d’examiner la question de la conformité de l’ORNI à la LPE et au principe de précaution, sous réserve certes de la problématique du facteur de correction KAA. S'agissant de celle-ci, il ne ressort pas</w:t>
      </w:r>
    </w:p>
    <w:p>
      <w:r>
        <w:t>- 7/26 - A/2289/2023 du jugement querellé que le TAPI aurait retenu qu'un facteur de correction KAA était appliqué pour les antennes adaptatives concernées. Par conséquent, dans son interprétation de la situation, la conformité de l'application dudit facteur à la LPE et au principe de précaution n'avait pas de pertinence, si bien qu'il pouvait s'abstenir de traiter ce grief. Dès lors, le TAPI n'a pas commis de déni justice. Cela étant, devant le TAPI, la recourante s'est plainte de la non-conformité du facteur de correction au principe de prévention. Le TAPI n'a toutefois pas expliqué pourquoi il a considéré qu'aucun facteur de correction KAA n'était appliqué pour les antennes adaptatives concernées, ce qui constitue un défaut de motivation entraînant une violation du droit d'être entendue de la recourante. Cette violation est toutefois sans conséquence. En effet, elle doit être considérée comme ayant été réparée devant la chambre de céans, celle-ci disposant du même pouvoir d’examen – portant sur les faits et le droit, à l’exclusion de l’opportunité (art. 61 al. 1 et 2 LPA) – que le TAPI (ATA/11/2024 du 9 janvier 2024 consid. 2), et la recourante ayant pu faire valoir ses arguments devant la chambre administrative aussi efficacement que devant le TAPI. Par ailleurs, un renvoi à cette juridiction aboutirait à un allongement inutile de la procédure. Par conséquent, le grief sera écarté.</w:t>
      </w:r>
    </w:p>
    <w:p>
      <w:r>
        <w:rPr>
          <w:b/>
        </w:rPr>
        <w:t>E. 4</w:t>
      </w:r>
    </w:p>
    <w:p>
      <w:r>
        <w:t>Dans deux griefs qui se confondent et qui seront donc traités conjointement, la recourante soutient que le département n'a pas pris en compte l'utilisation du facteur de correction en délivrant l'autorisation querellée et que l'ERPn indiquée dans la fiche spécifique au site ne correspond pas à l'ERPmax.</w:t>
      </w:r>
    </w:p>
    <w:p>
      <w:r>
        <w:rPr>
          <w:b/>
        </w:rPr>
        <w:t>E. 4.1</w:t>
      </w:r>
    </w:p>
    <w:p>
      <w:r>
        <w:t>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w:t>
      </w:r>
    </w:p>
    <w:p>
      <w:r>
        <w:rPr>
          <w:b/>
        </w:rPr>
        <w:t>E. 4.2</w:t>
      </w:r>
    </w:p>
    <w:p>
      <w:r>
        <w:t>La Confédération surveille l’application de la LPE (art. 38 al. 1 LPE). Elle coordonne les mesures d’exécution des cantons ainsi que celles de ses propres établissements et exploitations (art. 38 al. 2 LPE). Conformément aux art. 38 al. 3 LPE et 12 al. 2 2e phr. ORNI, l’application uniforme, au niveau suisse, de la réglementation technique et spécifique en matière de rayonnement non ionisant implique l’élaboration de directives par l’autorité fédérale spécialisée en la matière, à savoir l’OFEV (art. 42 al. 2 LPE). À Genève, il revient au département et à son service spécialisé, le SABRA, de la mettre en œuvre (art. 42 al. 1 LPE). À cet effet, plusieurs recommandations d’exécution de l’ORNI, élaborées par l’OFEV, sont disponibles sur son site Internet à l’adresse suivante : https://wwwbafu.admin.ch/bafu/fr/home/themes/electrosmog/info-specialistes/ mesures-contre-l-electrosmog/telephonie-mobile--aides-a-lexecution-de-l-orni. html. Y figurent notamment des modèles actualisés de la fiche de données spécifique au site à notifier conformément à l’art. 11 ORNI, mentionnant les données techniques utiles au calcul du respect des valeurs limites déterminantes,</w:t>
      </w:r>
    </w:p>
    <w:p>
      <w:r>
        <w:t>- 8/26 - A/2289/2023 ainsi que la Recommandation d’exécution de l’ORNI relative aux stations de base pour téléphonie mobile et raccordements sans fil (WLL) de l’office fédéral de l’environnement, des forêts et du paysage (OFEFP) publié en 2002 (ci-après : Recommandation OFEFP 2002). L’introduction des antennes adaptatives en Suisse a conduit l’OFEV à édicter d’autres documents y relatifs, en particulier le « Complément du 23 février 2021 à la Recommandation OFEFP 2002 portant sur les antennes adaptatives » (ci-après : Complément OFEV 2021) et « les explications concernant les antennes adaptatives et leur évaluation l'ORNI » (ci-après : Explications OFEV 2021).</w:t>
      </w:r>
    </w:p>
    <w:p>
      <w:r>
        <w:rPr>
          <w:b/>
        </w:rPr>
        <w:t>E. 4.3</w:t>
      </w:r>
    </w:p>
    <w:p>
      <w:r>
        <w:t>Afin de protéger l'être humain contre le RNI nuisible ou incommodant, le Conseil fédéral, sur la base de la délégation de compétence de l'art. 13 al. 1 LPE, a édicté l’ORNI (art. 1 ORNI). Selon l'art. 2 al. 1 ORNI, celle-ci régit la limitation des émissions des champs électriques et magnétiques générées par des installations stationnaires dans une gamme de fréquence allant de 0 Hz à 300 GHz (rayonnement ; let. a), la détermination et l’évaluation des immissions de rayonnement (let. b) et les exigences posées à la définition des zones à bâtir (let. c).</w:t>
      </w:r>
    </w:p>
    <w:p>
      <w:r>
        <w:rPr>
          <w:b/>
        </w:rPr>
        <w:t>E. 4.4</w:t>
      </w:r>
    </w:p>
    <w:p>
      <w:r>
        <w:t>L’art. 3 ORNI contient les définitions de plusieurs notions. Selon son al. 3, par LUS,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Aux termes de son al. 6, la VLInst est une limitation des émissions concernant le rayonnement émis par une installation donnée (art. 3 al. 6 ORNI). L'ERP est la puissance transmise à une antenne, multipliée par le gain de l’antenne dans la direction principale de propagation, rapportée au dipôle de demi-onde (al. 9).</w:t>
      </w:r>
    </w:p>
    <w:p>
      <w:r>
        <w:rPr>
          <w:b/>
        </w:rPr>
        <w:t>E. 4.5</w:t>
      </w:r>
    </w:p>
    <w:p>
      <w:r>
        <w:t>Avant qu’une installation pour laquelle des limitations d’émissions figurant à l’annexe 1 de l'ORNI soit construite, réinstallée sur un autre site, remplacée sur son site ou modifiée, le détenteur doit remettre à l’autorité compétente en matière d’autorisations une fiche de données spécifique au site (art. 11 al. 1 ORNI). L’art. 11 al. 2 ORNI précise que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(let. c ch. 1), sur les trois LUS où ce rayonnement est le plus fort (let. c ch. 2), et sur tous les LUS où la valeur limite</w:t>
      </w:r>
    </w:p>
    <w:p>
      <w:r>
        <w:t>- 9/26 - A/2289/2023 de l’installation au sens de l’annexe 1 est dépassée (let. c ch. 3) ainsi qu'un plan présentant les informations de la let. c (let. d). Le contrôle de la charge de rayonnement non ionisant produit par une installation s’effectue en trois étapes : 1) le calcul d’une prévision, 2) la mesure de réception après sa mise en service et 3) la vérification en cours d’exploitation à travers le système d’assurance de la qualité. L’introduction des antennes adaptatives n’a pas changé cette démarche réglant le contrôle de limitation préventive des émissions au sens des art. 4 et 12 ORNI et 11 al. 2 LPE (Explications OFEV 2021, p. 3). Cette procédure de contrôle, en particulier au stade du calcul de la prévision, repose sur un élément clé, à savoir la fiche (art. 11 al. 1 ORNI). Les données correspondantes servent de base pour le permis de construire et sont contraignantes pour l'opérateur. Ainsi, une nouvelle installation de radiocommunications mobiles et son exploitation ne peuvent être approuvées que s'il apparaît certain, en fonction d'une prévision mathématique calculée sur la base des données figurant sur la fiche, que les valeurs limites fixées par l'ORNI peuvent probablement être respectées (art. 4 ss ORNI ; arrêt du Tribunal fédéral 1A.264/2000 du 24 septembre 2002 consid. 8.1 non publié aux ATF 128 II 378).</w:t>
      </w:r>
    </w:p>
    <w:p>
      <w:r>
        <w:rPr>
          <w:b/>
        </w:rPr>
        <w:t>E. 4.6</w:t>
      </w:r>
    </w:p>
    <w:p>
      <w:r>
        <w:t>Le ch. 62 de l’annexe 1 ORNI définit plusieurs notions, notamment celle d'antennes émettrices adaptatives, soit les antennes émettrices exploitées de sorte que leur direction d’émission ou leur diagramme d’antenne est adapté automatiquement selon une périodicité rapprochée (al. 6).</w:t>
      </w:r>
    </w:p>
    <w:p>
      <w:r>
        <w:rPr>
          <w:b/>
        </w:rPr>
        <w:t>E. 4.7</w:t>
      </w:r>
    </w:p>
    <w:p>
      <w:r>
        <w:t>Le ch. 63 de l’annexe 1 ORNI traite du mode d’exploitation déterminant. Par mode d’exploitation déterminant, on entend le mode d’exploitation dans lequel un maximum de conversations et de données est transféré, l’émetteur étant au maximum de sa puissance. Selon le ch. 63 al. 2 annexe 1 ORNI, en vigueur depuis le 1er janvier 2022,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La limitation automatique de la puissance est une application logicielle implémentée sur l’antenne. Elle détecte en permanence la puissance totale de l’antenne adaptative émise dans un secteur radio. Si, sur de courtes périodes, des pics de puissance supérieurs à la puissance d’émission ERPn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 moyenne mobile » de la puissance émettrice des six dernières minutes. S’il est prévisible que cette moyenne courante</w:t>
      </w:r>
    </w:p>
    <w:p>
      <w:r>
        <w:t>- 10/26 - A/2289/2023 puisse dépasser la puissance autorisée, la puissance est réduite de telle sorte que la valeur moyenne reste sûrement en dessous du seuil spécifié. (Explications OFEV 2021, chap. 7 p. 21). Les facteurs de correction KAA suivants s’appliquent : Nombre de sub arrays Facteur de correction KAA 64 et plus ≥ 0,10 32 à 63 ≥ 0,13 16 à 31 ≥ 0,20</w:t>
      </w:r>
    </w:p>
    <w:p>
      <w:r>
        <w:rPr>
          <w:b/>
        </w:rPr>
        <w:t>E. 4.7.1</w:t>
      </w:r>
    </w:p>
    <w:p>
      <w:r>
        <w:t>L'application du facteur de correction aux antennes adaptatives autorisées jusqu'à présent selon le « scénario du pire » entraîne des pics de puissance qui peuvent être nettement (jusqu'à dix fois selon le facteur de correction) supérieurs à la puissance d'émission maximale actuelle. La puissance d'émission autorisée ne doit plus être respectée qu'en moyenne sur six minutes. Cela a pour conséquence que l'intensité de champ électrique calculée pour un LUS peut être dépassée à court terme d'un facteur 3 au maximum (ATF 150 II 379 consid. 4.2). Le facteur de correction KAA est appliqué à la puissance d’émission maximale possible pour tenir compte de la variabilité des directions d’émission et des diagrammes d’antenne (Explications OFEV 2021, chap. 7, p. 21). Il dépend du nombre de sous-ensembles d’antennes commandées séparément (sub arrays ; Complément OFEV 2021, chap. 3.2, p. 8). Le facteur de correction ne peut pas être appliqué pour les antennes adaptatives exploitées sans limitation de puissance automatique active, ni pour les antennes non adaptatives (Complément OFEV 2021, chap. 3.3.2, p. 10). Le facteur de correction des antennes adaptatives doit être enregistré dans le système AQ. Il ne peut être appliqué que si le système d’assurance de la qualité et la limitation de puissance automatique ont été vérifiés par un service de contrôle externe indépendant (Complément OFEV 2021, chap. 3.3.2, p. 9).</w:t>
      </w:r>
    </w:p>
    <w:p>
      <w:r>
        <w:rPr>
          <w:b/>
        </w:rPr>
        <w:t>E. 4.7.2</w:t>
      </w:r>
    </w:p>
    <w:p>
      <w:r>
        <w:t>Selon les Explications OFEV 2021 (chap. 7, p. 21), pour les antennes adaptatives, le mode d’exploitation déterminant, dans lequel la VLInst doit être respectée, est déterminé sur la base des deux éléments suivants : la puissance d’émission maximale possible (ERPmax, n) et le facteur de correction KAA. Ainsi, la puissance d’émission déterminante ERPn de l’antenne adaptative s’exprime : ERPn = ERPmax,n x KAA. Elle correspond à la puissance d’émission</w:t>
      </w:r>
    </w:p>
    <w:p>
      <w:r>
        <w:t>- 11/26 - A/2289/2023 maximale multipliée par le facteur de correction. Cette ERPn est saisie dans la fiche de données spécifique au site et utilisée en combinaison avec les diagrammes d’antenne enveloppants pour calculer l’intensité du champ électrique dans le but de contrôler le respect de la VLInst dans les LUS (Explications OFEV 2021, chap. 7, p. 21).</w:t>
      </w:r>
    </w:p>
    <w:p>
      <w:r>
        <w:rPr>
          <w:b/>
        </w:rPr>
        <w:t>E. 4.7.3</w:t>
      </w:r>
    </w:p>
    <w:p>
      <w:r>
        <w:t>Depuis la publication du Complément OFEV 2021, des questions ont été soulevées par les services cantonaux du RNI et les opérateurs. Dès lors, l'OFEV a publié le 14 juin 2021 un document intitulé « questions fréquentes sur l’aide à l’exécution pour les antennes adaptatives », complété le 31 août 2021. Selon ce document (page 5), des questions de compréhension ont été soulevées concernant le champ « mode adaptatif » dans la fiche complémentaire de la fiche de données spécifiques au site. Le champ doit être interprété comme suit : « mode adaptatif avec KAA &lt; 1 ». Une précision correspondante dans la fiche complémentaire 2 apporte de la clarté. Les antennes sont déclarées dans la fiche complémentaire 2 comme suit : - sous le champ « Type de l’antenne » est ajouté un nouveau champ « Mode adaptatif avec KAA &lt; 1 » qu’il faut remplir avec : - « oui » pour les antennes exploitées en mode adaptatif avec une puissance d’émission sur laquelle s’applique un facteur de correction KAA plus petit que 1 selon le tableau 1 de l’aide à l’exécution, ou avec - « non » pour toutes les autres antennes - Si le champ « Mode adaptatif avec KAA &lt; 1 » est désigné par « oui », le nombre de sub arrays doit être indiqué dans un autre champ. (p. 5). En raison de cette définition du mode d’exploitation déterminant, il peut arriver en exploitation réelle que la puissance émettrice déterminante ERPn soit dépassée durant une courte période (au maximum jusqu’à la puissance d’émission ERPmax n). C’est pour cette raison que le facteur de correction peut être appliqué seulement si l’antenne adaptative est dotée d’une limitation automatique de la puissance (Explications OFEV 2021, chap. 7, p. 22).</w:t>
      </w:r>
    </w:p>
    <w:p>
      <w:r>
        <w:rPr>
          <w:b/>
        </w:rPr>
        <w:t>E. 4.7.4</w:t>
      </w:r>
    </w:p>
    <w:p>
      <w:r>
        <w:t>Dans un arrêt de 2024, le Tribunal fédéral a eu à connaître d'un cas dans lequel une autorité, après avoir délivré une autorisation de construire pour une installation d'antennes de téléphonie mobile, a annulé, à la suite d'une demande de reconsidération, la condition qui y avait été fixée, selon laquelle les facteurs de correction des antennes adaptatives de l'installation autorisée ne devaient pas être appliqués. Saisi par des riverains d'un recours contre cette décision en reconsidération, le tribunal cantonal a annulé celle-ci et son jugement a fait l'objet d'un recours de l'opérateur devant le Tribunal fédéral. Celui-ci a considéré qu'il n'était pas établi que l'autorité ayant délivré le permis de construire avait examiné l'application des facteurs de correction aux antennes adaptatives. Au contraire, elle ne les avait mentionnés dans le permis de construire qu'en relation avec la condition qui y avait été fixée, selon laquelle aucun de ces facteurs ne devait être appliqué</w:t>
      </w:r>
    </w:p>
    <w:p>
      <w:r>
        <w:t>- 12/26 - A/2289/2023 pour les antennes adaptatives. L'autorité était manifestement partie du principe que la fiche de données spécifiques au site ne prévoyait pas l'application de facteurs de correction. Or, il ne suffisait pas, pour autoriser leur application, que la fiche de données spécifiques au site mentionnât uniquement que, parmi les antennes à autoriser, certaines fonctionnaient de manière adaptative et que le nombre de sub arrays y fût indiqué (en comparaison [« vgl. dagegen »] avec le document intitulé « questions fréquemment posées concernant l'aide à l'exécution pour les antennes adaptatives du 14 juin 2021, y compris les compléments du 31 août 2021 », page 5). L'application des facteurs de correction aux antennes adaptatives présupposait au contraire que la fiche de données spécifiques au site, sur la base de laquelle le permis de construire devait être délivré, expose l'application concrète des facteurs de correction (arrêt du Tribunal fédéral 1C_310/2024 du 18 octobre 2024 consid. 2.2). Le Tribunal fédéral a ainsi rejeté le recours.</w:t>
      </w:r>
    </w:p>
    <w:p>
      <w:r>
        <w:rPr>
          <w:b/>
        </w:rPr>
        <w:t>E. 4.8</w:t>
      </w:r>
    </w:p>
    <w:p>
      <w:r>
        <w:t>Selon le ch. 64 annexe 1 ORNI, la VLInst pour la valeur efficace de l’intensité de champ électrique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5 V/m pour toutes les autres installations (let. c).</w:t>
      </w:r>
    </w:p>
    <w:p>
      <w:r>
        <w:rPr>
          <w:b/>
        </w:rPr>
        <w:t>E. 4.9</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(ATA/1376/2024 du 26 novembre 2024 consid. 4.11 et les références citées). 5. En l’espèce, le projet de construction porte sur l’installation d’un mât comportant neuf antennes, fixé sur la superstructure du bâtiment sis 16B chemin F______. Trois antennes (nos 7 à 9) seront utilisées en mode adaptatif, comprenant chacune seize sub arrays. Il s’agit d’un groupe d’antennes (ch. 62 al. 1 annexe 1 ORNI) et d’une installation nouvelle au sens de l’art. 3 al. 2 let. c ORNI. Il n'est pas contesté que le groupe d'antennes est soumis à une émission maximale de 5 V/m (ch. 64 let. c annexe I ORNI), comme le prévoit également la fiche de données spécifique au site fournie dans le cadre de l'autorisation querellée. L'opérateur a confirmé que les antennes nos 7 à 9 étaient prévues pour fonctionner en mode adaptatif, avec un facteur de correction, point qui demeure litigieux. 5.1 La fiche de données spécifique au site mentionne la présence de trois antennes adaptatives (« mode adaptatif : oui ») et le nombre de sub arrays (seize) qui y est associé. L'ERPn correspondante y est reportée mais aucun facteur de correction (KAA) n'est expressément mentionné. Si ces indications étaient certes suffisantes pour autoriser l'application d'un facteur de correction au regard des exigences posées par l'OFEV jusqu'au 31 août 2021 et la publication du document intitulé</w:t>
      </w:r>
    </w:p>
    <w:p>
      <w:r>
        <w:t>- 13/26 - A/2289/2023 « questions fréquentes sur l’aide à l’exécution pour les antennes adaptatives », elles ne le sont plus depuis cette publication, étant précisé que celle-ci est antérieure tant à l'établissement de la fiche de données spécifiques au site produite par l'opérateur qu'au dépôt de la demande. En effet, contrairement à ce que prévoit le document intitulé « questions fréquentes sur l’aide à l’exécution pour les antennes adaptatives », la fiche ne contient aucune indication sur l'application d'un facteur de correction KAA plus petit que 1, étant relevé qu'un fonctionnement adaptatif n'implique pas nécessairement l'application d'un facteur de correction. En outre, comme l'a récemment jugé le Tribunal fédéral dans l'arrêt 1C_310/2024 précité, il ne suffit pas, pour autoriser l'application de facteurs de correction, que la fiche de données spécifiques au site mentionne, comme en l'espèce, uniquement que, parmi les antennes à autoriser, certaines fonctionnent de manière adaptative et que le nombre de sub arrays y soit indiqué. L'application des facteurs de correction aux antennes adaptatives présuppose au contraire que la fiche de données spécifiques au site expose l'application concrète des facteurs de correction (consid. 2.2), ce qui n'est pas le cas en l'occurrence. Il apparaît donc, prima facie, que les informations contenues dans la fiche ne sont pas suffisantes pour autoriser l'application des facteurs de correction. Toutefois, la chambre de céans a procédé à l'audition des parties. À cette occasion, le SABRA a confirmé, contrairement certes à ce qu'a soutenu le département dans ses écritures préalables, qu'il était conscient que les antennes nos 7 à 9 seraient appelées à fonctionner en mode adaptatif et donc que la puissance ERPn indiquée dans la fiche est le résultat de l'application d'un facteur de correction (ERPmax x 0.2 en l'occurrence). Ainsi, s'il est certes regrettable qu'aucune indication en ce sens ne figure de façon suffisamment claire dans la fiche ni n'ait d'ailleurs été expressément reportée dans le préavis du SABRA, on ne saurait retenir que ce dernier est parti du principe que la fiche de données spécifiques au site ne prévoyait pas l'application de facteurs de correction. Au contraire, vu les indications données par le département en audience, le SABRA a interprété, depuis le début de la procédure, les informations indiquées dans la fiche de donnés spécifique au site comme impliquant l'application d'un facteur de correction pour les antennes adaptatives, ce qui correspond à la volonté de l'opérateur. Ce dernier a ainsi pris en compte l'utilisation d'un facteur de correction dans son analyse de la fiche spécifique au site. En cela, la présente cause se différencie sur un point déterminant de l'arrêt du Tribunal fédéral 1C_310/2024 précité. Par conséquent, la chambre de céans retiendra que, dans ces circonstances particulières, le département a autorisé l'application des facteurs de correction, ce qu'il pouvait du reste valablement faire, aucun élément ne permettant de remettre en cause les valeurs produites dans la fiche de données ni les calculs effectués par l'opérateur, dont les résultats sont conformes à la loi, les VLI et la VLInst, en particulier dans les LUS, étant respectées (les LUS présentant tous une intensité de champ électrique inférieure à 5.0 V/m). En effet, le SABRA, dont le préavis est</w:t>
      </w:r>
    </w:p>
    <w:p>
      <w:r>
        <w:t>- 14/26 - A/2289/2023 important, puisqu'il est le service spécialisé en matière de protection contre les rayonnements non ionisants (art. 4 al. 1 du règlement sur la protection contre le bruit et les vibrations du 12 février 2003 - RPBV - K 1 70.10), a délivré un préavis favorable, sous conditions, après examen de ladite fiche, après avoir vérifié les calculs effectués par l'opérateur, en étant conscient que le calcul de l'ERPn déterminante incluait un facteur de correction et sur la base de données correspondant à l'exploitation prévue des antennes. La chambre de céans constatera donc que l'autorisation litigieuse prévoit expressément l'application d'un facteur de correction pour les antennes adaptatives nos 7 à 9 et que l'ensemble des valeurs limites sont respectées. Le caractère lacunaire de la fiche de données spécifique au site ne saurait ainsi empêcher l'opérateur d'appliquer un facteur de correction ou conduire à l'annulation de l'autorisation litigieuse. Au demeurant, annuler la décision et renvoyer la cause au département alors que toutes les parties, y compris la recourante, ont compris, dès le début de la procédure, que l'application d'un facteur de correction était demandée et que toutes les informations pertinentes et correspondant aux opérations prévues lors de la mise en service des antennes sont ainsi en main des parties serait constitutif de formalisme excessif, prohibé par l’art. 29 al. 1 Cst. (ATF 135 I 6 consid. 2.1 ; 134 II 244 consid. 2.4.2), constituerait une vaine formalité et aboutirait à un allongement inutile de la procédure, incompatible avec l'intérêt des parties à ce que la cause soit traitée dans un délai raisonnable (ATF 142 II 218 consid. 2.8.1 ; arrêt du Tribunal fédéral 2C_226/2024 du 15 novembre 2024 consid. 3.3). Il sied toutefois de préciser que des questions de sécurité juridique notamment commandent qu'à l'avenir, l'opérateur fournisse une fiche de données spécifiques répondant aux exigences du document intitulé « questions fréquentes sur l’aide à l’exécution pour les antennes adaptatives », complété le 31 août 2021, conformément à la jurisprudence précitée du Tribunal fédéral (arrêt du Tribunal fédéral 1C_310/2024 précité consid. 2.2). 5.2 La recourante ne peut rien tirer de son argument selon lequel l'ERPn indiquée dans la fiche spécifique au site ne correspond pas à l'ERPmax, puisqu'elle est partie du principe erroné que l'autorité n'avait pris en compte aucun facteur de correction. Il sied également de préciser que pour les antennes adaptatives faisant l'objet d'un facteur de correction KAA, comme celles concernées par le projet litigieux, seule est déterminante l'ERPn, qui correspond à la puissance d’émission maximale (ERPmax) multipliée par le facteur de correction (ch. 63 al. 2 et 3 ORNI). Ainsi, contrairement à une antenne non adaptative ou pour laquelle aucun facteur de correction n'est appliqué, l'ERPn ne correspond pas à l'ERPmax. Par ailleurs, vu l'application du facteur de correction, il est sans conséquence que l'ERPn soit ponctuellement dépassée en cas de pics de puissance, puisqu'avec l'application de ce facteur, la puissance d'émission autorisée ne doit plus être</w:t>
      </w:r>
    </w:p>
    <w:p>
      <w:r>
        <w:t>- 15/26 - A/2289/2023 respectée qu'en moyenne sur six minutes, si bien que des dépassements ponctuels de l'ERPn sont autorisés. 5.3 Enfin, bien qu'aucune pièce fournie par l'opérateur ne permette d'attester de la présence d'une limitation automatique de la puissance sur les antennes adaptatives litigieuses, le représentant de l'opérateur a confirmé en audience que le respect de l'ERPn était assuré par des logiciels qui donnaient instruction au boitier de transmission de l'antenne de ne pas dépasser la valeur. Les représentants du département ont quant à eux rappelé que le SABRA avait, dans son préavis, posé comme condition, pour les antennes adaptatives, l'application d'un système de limitation automatique de la puissance, ce qui ressortait de la deuxième condition, en tant que le système devait être intégré dans le système d'assurance qualité. Cette condition était également rappelé au point n° 5 du préavis, par renvoi aux directives de l'OFEV. Ces affirmations correspondent effectivement à la teneur du préavis du SABRA. Par conséquent, il apparaît, d'une part, qu'un système de limitation automatique de la puissance sur les antennes adaptatives litigieuses a été prévu par l'opérateur et, d'autre part, que le facteur de correction ne pourra être appliqué que si ce système est installé, les conditions du préavis du SABRA, qui incluent cet élément, faisant partie intégrante de l'autorisation délivrée. Celle-ci ne consacre ainsi aucune violation du ch. 63 al. 2 annexe 1 ORNI. Au vu de ce qui précède, le grief sera écarté. 6. La recourante se plaint de la non-conformité de l'ORNI et de l'application du facteur de correction prévue par cette ordonnance au principe de précaution. 6.1 La Confédération et les cantons œuvrent à l'établissement d'un équilibre durable entre la nature, en particulier sa capacité de renouvellement, et son utilisation par l'être humain (art. 73 Cst.). Selon l'art. 74 Cst., la Confédération légifère sur la protection de l'être humain et de son environnement contre les atteintes nuisibles ou incommodantes (al. 1). Elle veille à prévenir les atteintes nuisibles ou incommodantes pour l'être humain et son environnement naturel (al. 2). 6.2 Les atteintes qui pourraient devenir nuisibles ou incommodantes seront réduites à titre préventif et assez tôt (art. 1 al. 2 LPE). La notion d’atteintes est définie à l’art. 7 al. 1 LPE ; il s’agit entre autre des pollutions atmosphériques, bruit, vibrations ou rayons. Les atteintes sont dénommées « émissions » au sortir des installations et « immissions » au lieu de leur effet (art. 7 al. 2 LPE). La limitation des nuisances en matière de rayons est régie par les art. 11 ss LPE s’agissant des émissions et par les art. 13 ss LPE s’agissant des immissions. La limitation des émissions se traduit par des mesures de limitation prises à la source (art. 11 al. 1 LPE).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w:t>
      </w:r>
    </w:p>
    <w:p>
      <w:r>
        <w:t>- 16/26 - A/2289/2023 charge actuelle de l’environnement, seront nuisibles ou incommodantes (art. 11 al. 3 LPE). Le Conseil fédéral édicte par voie d’ordonnance des VLI applicables à l’évaluation des atteintes nuisibles ou incommodantes (art. 13 al. 1 LPE). Ce faisant, il tient compte également de l’effet des immissions sur des catégories de personnes particulièrement sensibles, telles que les enfants, les malades, les personnes âgées et les femmes enceintes (art. 13 al. 2 LPE). En matière de rayonnement non ionisant, le Tribunal fédéral applique par analogie l’art. 14 let. a LPE selon lequel les VLI des pollutions atmosphériques sont fixées de manière que, selon l’état de la science et l’expérience, les immissions inférieures à ces valeurs ne menacent pas les hommes, les animaux et les plantes, leurs biocénoses et leurs biotopes (ATF 146 II 17 consid. 6.5 ; arrêt du Tribunal fédéral 1C_693/2021 du 3 mai 2023 consid. 3.1). 6.3 L'art. 1 al. 2 LPE précité concrétise le principe de précaution. L’art. 11 al. 2 et 3 LPE consacre les principes de prévention et de précaution. Si les mesures prises à titre préventif sur la base des critères posés par l’art. 11 al. 2 LPE ne sont pas suffisantes pour éviter des atteintes nuisibles ou incommodantes, des mesures plus sévères devront être prises, sur la base de l’art. 11 al. 3 LPE (Laurent PFEIFFER/Céline MARK, Protection de l'environnement et de la nature/l’ancrage scientifique en matière de protection contre le rayonnement non ionisant, in Environnement et justice, mélanges en l'honneur de la Professeure Anne-Christine FAVRE, p. 332 et la référence citée). Il convient ainsi de distinguer le principe de prévention, voué à l’anticipation de risques avérés dont l’existence est connue et établie, du principe de précaution, une forme particulièrement développée du premier qui oblige la prévention à se projeter au-delà des certitudes et des résultats scientifiquement validés (ibid., p. 331). Le principe de précaution postule qu'en cas de risque de dommages graves ou irréversibles, l'absence de certitude scientifique absolue ne doit pas servir de prétexte pour remettre à plus tard l'adoption de mesures effectives visant à prévenir la dégradation de l'environnement (ATF 132 II 305 consid. 4.3). La mise en œuvre du principe de précaution se traduira par des mesures souvent provisoires, basées sur des études appelées à être révisées en fonction des nouvelles connaissances scientifiques. À l’inverse, les mesures d’application du principe de prévention seront de nature plus stable, puisqu’elles seront basées sur des expertises et des connaissances établies. Le principe de la prévention se traduira ainsi notamment par des mesures telles que la fixation de seuils de nuisances (Laurent PFEIFFER/Céline MARK, op.cit., p. 331 et les références citées). 6.4 En application du principe de prévention posé à l'art. 11 al. 2 LPE et repris à l'art. 4 al. 1 ORNI, les installations concernées ne doivent pas dépasser les valeurs limites d'émission prescrites par l'annexe 1 ORNI dans les LUS (ch. 15 annexe 1 ORNI).</w:t>
      </w:r>
    </w:p>
    <w:p>
      <w:r>
        <w:t>- 17/26 - A/2289/2023 Les installations doivent être construites et exploitées de telle façon que les limitations préventives des émissions définies à l’annexe 1 ne soient pas dépassées (art. 4 al. 1 ORNI). S’il est établi ou à prévoir qu’une installation entraînera, à elle seule ou associée à d’autres installations, des immissions dépassant une ou plusieurs VLI de l’annexe 2, l’autorité impose une limitation d’émissions complémentaire ou plus sévère (al. 1). L’autorité complète ou rend plus sévères les limitations d’émissions jusqu’à ce que les VLI ne soient plus dépassées (art. 5 al. 2 ORNI). L’autorité veille au respect des limitations des émissions (art. 12 al. 1 ORNI). Pour vérifier si la valeur limite de l’installation, au sens de l’annexe 1, n’est pas dépassée, elle procède ou fait procéder à des mesures ou à des calculs, ou elle se base sur des données provenant de tiers. L’OFEV recommande des méthodes de mesure et de calcul appropriées (art. 12 al. 2 ORNI). 6.5 Les VLI au sens de l’annexe 2 doivent être respectées partout où des personnes peuvent séjourner (art. 13 al. 1 ORNI). Selon l'art. 14 ORNI, l’autorité détermine les immissions lorsqu’il y a des raisons d’admettre que les immissions dépassent des valeurs limites au sens de l’annexe 2 (al. 1). Pour ce faire, elle procède ou fait procéder à des mesures ou à des calculs, ou elle se base sur des données provenant de tiers. L’OFEV recommande des méthodes de mesure et de calcul appropriées (al. 2). Les immissions sont déterminées en tant qu’intensité de champ électrique, intensité de champ magnétique, densité de flux magnétique, courant de fuite ou courant de contact pour le mode d’exploitation de l’installation qui en produit le plus (al. 4). L’autorité apprécie si les immissions dépassent une ou plusieurs valeurs limites d’immissions de l’annexe 2 (art. 15 ORNI). 6.6 L’annexe 1 ORNI traite de la limitation préventive des émissions, notamment pour les stations émettrices pour téléphonie mobile et raccordements téléphoniques sans fil (ch. 6). Les installations (nouvelles ou anciennes) ne doivent pas dépasser la VLInst dans les LUS dans le mode d’exploitation déterminant (ch. 65 annexe 1 ORNI). 6.7 Les VLI, – qui sont fondées pour l’essentiel sur les valeurs limites élaborées et recommandées par la Commission internationale pour la protection contre le rayonnement non ionisant (ci-après : ICNIRP), un organisme indépendant fondé en 1992 (ATF 126 II 399 consid. 3b ; arrêts du Tribunal fédéral 1C_573/2023 du 31 octobre 2024 consid. 7.2 ; 1A.280/2004 du 27 octobre 2005 consid. 2.2) –, et les VLInst de l'ORNI sont principalement adaptées à la protection de l'homme (arrêts du Tribunal fédéral 1C_579/2017 du 18 juillet 2018 consid. 5.4 ; 1C_254/2017 du 5 janvier 2018 consid. 9.2). La doctrine a au surplus relevé que les valeurs limites prévues dans l'ORNI étaient dix fois plus strictes que celles recommandées par ICNIRP (ATA/434/2024 du 26 mars 2024 consid. 5.2 ; Joel DRITTENBASS, Risk-Based Approach als Konkretisierungsvariante des umweltschutzrechtlichen</w:t>
      </w:r>
    </w:p>
    <w:p>
      <w:r>
        <w:t>- 18/26 - A/2289/2023 Vorsorgeprinzips : Angewendet am neuen 5G-Mobilfunkstandard, DEP 2021-2 p. 138). 6.8 Afin de concrétiser le principe de précaution selon les art. 1 al. 2 et 11 al. 2 LPE, le Conseil fédéral a fixé des VLInst qui sont inférieures aux VLI. Les VLInst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En fixant les VLInst, le Conseil fédéral a ménagé une marge de sécurité afin de prévenir les dangers avérés pour la santé (ATF 128 II 378 consid. 6.2.2).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arrêt du Tribunal fédéral 1C_296/2022 du 7 juin 2023 consid. 2.2). 6.8.1 En 2014, l'OFEV a créé le groupe consultatif d'experts en matière de rayonnement non ionisant (BERENIS), qui réunit des chercheurs de premier plan dans ce domaine au niveau national, afin de lui apporter un soutien scientifique. Ce groupe, qui comprend également une représentation de médecins en faveur de l'environnement, examine en permanence les travaux scientifiques publiés sur le sujet et sélectionne pour une évaluation détaillée ceux qui revêtent une importance pour la protection de la population. Il s'agit ainsi d'identifier rapidement les risques potentiels et, si possible, de ne négliger aucun indice d'une éventuelle nocivité nécessitant une réaction (arrêt du Tribunal fédéral 1C_694/2021 du 3 mai 2023 consid. 5.1.2). 6.8.2 Le groupe de travail « Téléphonie mobile et rayonnements » mis en place par le DETEC en 2018 a publié le 18 novembre 2019 son rapport relatif au développement de la 5G. Il a conclu qu'aucun effet cohérent sur la santé n'a été démontré à ce jour en dessous des valeurs guides de l'ICNIRP (ou des valeurs limites d'immissions de l'ORNI) et avec les fréquences de téléphonie mobile utilisées actuellement. Il n'existe guère d'études sur des personnes dont le corps entier est exposé dans la zone de la valeur limite. Dans la vie quotidienne, de telles expositions, bien qu'en principe possibles, n'existent pratiquement pas, ce qui rend les études d'observation difficiles. Dans les études épidémiologiques, les personnes les plus exposées le sont beaucoup moins (environ 0.2-1 V/m), ces expositions n'indiquant pas d'effets sur la santé. De très nombreuses études in vitro et in vivo ont été menées. Celles-ci ont souvent mis en évidence des effets biologiques, mais les résultats ne sont pas cohérents. Par exemple, il n'y a pas de modèle cohérent en ce qui concerne les relations exposition-effet ou la question de savoir quelles</w:t>
      </w:r>
    </w:p>
    <w:p>
      <w:r>
        <w:t>- 19/26 - A/2289/2023 cellules seraient particulièrement sensibles (arrêt du Tribunal fédéral 1C_694/2021 du 3 mai 2023 consid. 5.1.3). 6.8.3 Dans l'édition spéciale de juillet 2020 de sa newsletter, BERENIS a examiné les nouvelles directives de l'ICNIRP. Elle a indiqué que le niveau de protection de la population n'avait en principe pas changé avec les nouvelles valeurs guides. Même si, selon l'ICNIRP, aucun effet sur la santé n'a pu être démontré en dessous des VLI, il subsiste encore quelques incertitudes à ce sujet. Des études cellulaires et animales ont montré des effets relativement cohérents sur le stress oxydatif, même en dessous des valeurs limites, bien que cette augmentation ne puisse pas être clairement associée à des effets à long terme sur la santé. Les études épidémiologiques sur l'exposition à long terme du corps entier à des niveaux supérieurs à 1 V/m sont insuffisantes. En raison de ces incertitudes, BERENIS continue de recommander l'application systématique du principe de précaution par le biais des VLInst de l'ORNI pour les immissions des stations émettrices fixes. L'édition spéciale de la newsletter BERENIS de janvier 2021 conclut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On peut s'attendre à ce que les effets sur la santé soient plus nombreux chez les individus présentant des affections préalables telles que des déficiences immunitaires ou des maladies (diabète, maladies neurodégénératives). De plus, les études montrent que les individus très jeunes ou âgés peuvent réagir moins efficacement au stress oxydatif, ce qui est bien sûr également valable pour d'autres facteurs provoquant un stress oxydatif. Des études plus approfondies dans des conditions standardisées sont toutefois nécessaires pour mieux comprendre et confirmer ces phénomènes et observations (arrêt du Tribunal fédéral 1C_694/2021 du 3 mai 2023 consid. 5.1.4). Cela étant, en l'état des connaissances, la limitation préventive des émissions par l'application des valeurs limites actuelles respecte le principe de prévention (arrêts du Tribunal fédéral 1C_296/2022 du 7 juin 2023 consid. 2.3 ; 1C_100/2021 du 14 février 2023 consid. 5). 6.8.4 En ce qui concerne la prise en compte des connaissances empiriques, un réseau national de conseil médical en matière de rayonnement non ionisant a notamment été ouvert sur mandat de l'OFEV (OFEV, Protection contre le rayonnement de la téléphonie mobile : ouverture du service de conseil, communiqué de presse du</w:t>
      </w:r>
    </w:p>
    <w:p>
      <w:r>
        <w:rPr>
          <w:b/>
        </w:rPr>
        <w:t>E. 8</w:t>
      </w:r>
    </w:p>
    <w:p>
      <w:r>
        <w:t>Vu l’issue du litige, un émolument de CHF 1'500.- sera mis à la charge de la recourante qui succombe et ne défendait pas sa propre décision (art. 87 al. 1 LPA). Une indemnité de procédure de CHF 1'500.- sera allouée à B______, à la charge de la recourante (art. 87 al. 2 LPA). Aucune indemnité ne sera allouée à C______ qui n’a pris aucune conclusion.</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