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ATA/1480/2019 vom 8. Oktober 2019</w:t>
      </w:r>
    </w:p>
    <w:p>
      <w:r>
        <w:t>GE Cour de justice, 2019-10-08, FR</w:t>
      </w:r>
    </w:p>
    <w:p>
      <w:r>
        <w:rPr>
          <w:b/>
        </w:rPr>
        <w:t xml:space="preserve">Quelle: </w:t>
      </w:r>
      <w:r>
        <w:t>https://mcp.opencaselaw.ch/entscheid/ge_gerichte_ATA_1480_2019</w:t>
      </w:r>
    </w:p>
    <w:p>
      <w:r>
        <w:t>FR: GE_GERICHTE ATA/1480/2019 du 8 octobre 2019</w:t>
      </w:r>
    </w:p>
    <w:p>
      <w:r>
        <w:t>IT: GE_GERICHTE ATA/1480/2019 del 8 ottobre 2019</w:t>
      </w:r>
    </w:p>
    <w:p>
      <w:pPr>
        <w:pStyle w:val="Heading2"/>
      </w:pPr>
      <w:r>
        <w:t>Erwägungen</w:t>
      </w:r>
    </w:p>
    <w:p>
      <w:r>
        <w:rPr>
          <w:b/>
        </w:rPr>
        <w:t>E. 26</w:t>
      </w:r>
    </w:p>
    <w:p>
      <w:r>
        <w:t>septembre 2010 - LOJ - E 2 05 ; art. 17 al. 3 et 62 al. 1 let. b LPA).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ATA/1262/2017 du 5 septembre 2017 consid. 2a et les références citées).</w:t>
      </w:r>
    </w:p>
    <w:p>
      <w:r>
        <w:t>b. En vertu de l’art. 86 LPA, la juridiction invite le recourant à faire une avance ou à fournir des sûretés destinées à couvrir les frais de procédure et les émoluments présumables ; elle fixe à cet effet un délai suffisant (al. 1) ; si l’avance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(ATA/83/2018 du</w:t>
      </w:r>
    </w:p>
    <w:p>
      <w:r>
        <w:rPr>
          <w:b/>
        </w:rPr>
        <w:t>E. 30</w:t>
      </w:r>
    </w:p>
    <w:p>
      <w:r>
        <w:t>janvier 2018 consid. 3a ; ATA/1477/2017 du 14 novembre 2017 consid. 3b ; ATA/1207/2017 du 22 août 2017 consid. 2b et les références citées). La référence au « délai suffisant » de l’art. 86 al. 1 LPA laisse une certaine marge d’appréciation à l’autorité judiciaire saisie (ATA/216/2018 du 6 mars 2018 consid. 3a ; ATA/1477/2017 précité consid. 3b ; ATA/1262/2017 précité consid. 2b et les références citées).</w:t>
      </w:r>
    </w:p>
    <w:p>
      <w:r>
        <w:t>c.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w:t>
      </w:r>
    </w:p>
    <w:p>
      <w:r>
        <w:t>d. À rigueur de texte, l’art. 86 LPA ne laisse aucune place à des circonstances extraordinaires qui justifieraient que l’avance de frais n’intervienne pas dans le</w:t>
      </w:r>
    </w:p>
    <w:p>
      <w:r>
        <w:t>- 4/7 - A/3061/2019 délai imparti (ATA/216/2018 précité consid. 3a). Toutefois, selon la jurisprudence, il convient d’appliquer par analogie la notion de cas de force majeure de l’art. 16 al. 1 LPA afin d’examiner si l’intéressé a été empêché sans sa faute de verser l’avance de frais dans le délai fixé (ATA/636/2017 du 6 juin 2017 consid. 4b et les références citées). Tombent sous cette notion les événements extraordinaires et imprévisibles qui surviennent en dehors de la sphère d’activité de l’intéressé et qui s’imposent à lui de façon irrésistible (ATA/1262/2017 précité consid. 4 et les références citées).</w:t>
      </w:r>
    </w:p>
    <w:p>
      <w:r>
        <w:t>e. A été considéré comme un cas de force majeure donnant lieu à restitution de délai celui d'un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Dans ce dernier cas, qui concernait une décision de retrait de permis de conduire, le recours ne contenait pas de conclusions sur effet suspensif ou mesures provisionnelles ; le délai de quinze jours comprenait en outre le week-end pascal, et l'organe qui avait fixé les délais computait ceux-ci de manière peu orthodoxe.</w:t>
      </w:r>
    </w:p>
    <w:p>
      <w:r>
        <w:t>f.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ATA/617/2017 du 30 mai 2017 consid. 5a).</w:t>
      </w:r>
    </w:p>
    <w:p>
      <w:r>
        <w:t>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arrêt du Tribunal fédéral 2C_86/2010 du 4 octobre 2010 consid. 3.3).</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La gravité des conséquences d’un retard dans le paiement de l’avance sur la situation du recourant n’est pas pertinente</w:t>
      </w:r>
    </w:p>
    <w:p>
      <w:r>
        <w:t>- 5/7 - A/3061/2019 (arrêts du Tribunal fédéral 2C_703/2009 du 21 septembre 2010 consid. 4.4.2 ; 2C_645/2008 précité consid. 2.2 ; 2C_450/2008 du 1er juillet 2008 consid. 2.3.4).</w:t>
      </w:r>
    </w:p>
    <w:p>
      <w:r>
        <w:t>g. Selon la jurisprudence,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 3)</w:t>
      </w:r>
    </w:p>
    <w:p>
      <w:r>
        <w:t>En l’espèce, l'avance de frais a été payée avec retard.</w:t>
      </w:r>
    </w:p>
    <w:p>
      <w:r>
        <w:t>La demande d'avance de frais, envoyée par plis recommandé et simple, précisait clairement les conséquences attachées au non-paiement de l'avance de frais, et le délai fixé était sans équivoque, ce que ne conteste pas la recourante.</w:t>
      </w:r>
    </w:p>
    <w:p>
      <w:r>
        <w:t>Celle-ci se plaint en revanche d'un délai insuffisant, invoquant l'ATA/477/2009 déjà cité. Or les circonstances de ce dernier et celles du cas d'espèce diffèrent sur plusieurs points. Le plus notable est que la recourante concluait à la restitution de l'effet suspensif à son recours, ce qui suppose l'urgence de la situation (elle avait du reste introduit son recours dans le délai de dix jours de l'art. 62 al. 1 let. b LPA) ainsi que la prise rapide de mesures par la chambre administrative – qui dans ces cas écourte donc le délai habituel d'un mois environ pour payer l'avance de frais pour le réduire à quinze jours, avec envoi d'emblée d'un pli recommandé. En outre, quand bien même le dernier jour du délai tombait sur un jour férié genevois, la période de paiement de l'avance de frais ne se recoupait pas avec une période de suspension des délais légaux comme dans l'ATA/477/2009, ni même du reste avec une période de vacances scolaires, lesquelles venaient justement de s'achever au moment de l'envoi de la demande.</w:t>
      </w:r>
    </w:p>
    <w:p>
      <w:r>
        <w:t>Le délai imparti doit donc être tenu pour suffisant au sens de l'art. 86 al. 1 LPA et de la jurisprudence fédérale sur le formalisme excessif, étant précisé que le mandataire de la recourante aurait pu en demander la prolongation conformément à l’art 16 al. 2 LPA.</w:t>
      </w:r>
    </w:p>
    <w:p>
      <w:r>
        <w:t>L'intéressée ne fait par ailleurs valoir aucun cas de force majeure qui l'aurait empêchée de s’acquitter de l’avance de frais en temps utile. Le fait que la recourante et son avocat aient pris tous deux des vacances à cette période, lesquelles se chevauchaient, ne saurait à l'évidence constituer un tel cas de rigueur, étant rappelé que selon la jurisprudence, une personne qui introduit un recours doit s'attendre à recevoir des communications du tribunal (ATF 139 IV 228 consid. 1.1 ; arrêt du Tribunal fédéral 9C_285/2019 du 28 août</w:t>
      </w:r>
    </w:p>
    <w:p>
      <w:r>
        <w:t>- 6/7 - A/3061/2019 2019, dans lequel le Tribunal fédéral a lui-même donné un délai de quinze jours pour payer l'avance de frais).</w:t>
      </w:r>
    </w:p>
    <w:p>
      <w:r>
        <w:t>Dans ces circonstances, le recours doit être déclaré irrecevable pour défaut de paiement de l’avance de frais dans le délai imparti. 4)</w:t>
      </w:r>
    </w:p>
    <w:p>
      <w:r>
        <w:t>Au vu des circonstances d'espèce, aucun émolument ne sera mis à la charge de la recourante bien qu'elle succombe (art. 87 al. 1 LPA).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