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ATA/147/2013 vom 5. März 2013</w:t>
      </w:r>
    </w:p>
    <w:p>
      <w:r>
        <w:t>GE Cour de justice, 2013-03-05, FR</w:t>
      </w:r>
    </w:p>
    <w:p>
      <w:r>
        <w:rPr>
          <w:b/>
        </w:rPr>
        <w:t xml:space="preserve">Quelle: </w:t>
      </w:r>
      <w:r>
        <w:t>https://mcp.opencaselaw.ch/entscheid/ge_gerichte_ATA_147_2013</w:t>
      </w:r>
    </w:p>
    <w:p>
      <w:r>
        <w:t>FR: GE_GERICHTE ATA/147/2013 du 5 mars 2013</w:t>
      </w:r>
    </w:p>
    <w:p>
      <w:r>
        <w:t>IT: GE_GERICHTE ATA/147/2013 del 5 marzo 2013</w:t>
      </w:r>
    </w:p>
    <w:p>
      <w:pPr>
        <w:pStyle w:val="Heading2"/>
      </w:pPr>
      <w:r>
        <w:t>Regeste</w:t>
      </w:r>
    </w:p>
    <w:p>
      <w:r>
        <w:t>Résumé: En matière fiscale, l'obligation de notifier les décisions au domicile élu du contribuable lorsqu'il en existe un connu de l'autorité, découle de l'art. 46 al. 2 LPA, par renvoi de l'art. 2 al. 2 LPFisc. Admission du recours.</w:t>
      </w:r>
    </w:p>
    <w:p>
      <w:pPr>
        <w:pStyle w:val="Heading2"/>
      </w:pPr>
      <w:r>
        <w:t>Erwägungen</w:t>
      </w:r>
    </w:p>
    <w:p>
      <w:r>
        <w:rPr>
          <w:b/>
        </w:rPr>
        <w:t>E. 12</w:t>
      </w:r>
    </w:p>
    <w:p>
      <w:r>
        <w:t>septembre 1985 - LPA - E 5 10 -, applicable par renvoi de l' art. 2 al. 2 de la loi de procédure fiscale du 4 octobre 2001 - LPFisc - D 3 17).</w:t>
      </w:r>
    </w:p>
    <w:p>
      <w:r>
        <w:t>- 5/8 - A/1195/2011 2)</w:t>
      </w:r>
    </w:p>
    <w:p>
      <w:r>
        <w:t>Le délai de réclamation en matière fiscale est de trente jours (art. 39 al. 1 LPFisc). Le délai de recours au TAPI est également de trente jours (art. 49 al. 1 LPFisc).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w:t>
      </w:r>
    </w:p>
    <w:p>
      <w:r>
        <w:t>Les délais de réclamation et de recours fixés par la loi sont des dispositions impératives de droit public. Ils ne sont, en principe, pas susceptibles d’être prolongés (art. 16 al. 1 1ère phrase LPA, applicable par renvoi de l'art. 2 al. 2 LPFisc), restitués ou suspendus, si ce n’est par le législateur lui-même (ATA/8/2013 du 8 janvier 2013 consid. 3 ; ATA/164/2012 du 27 mars 2012 consid. 5 ; ATA/351/2011 du 31 mai 2011 consid. 3). Ainsi, celui qui n’agit pas dans le délai prescrit est forclos et la décision en cause acquiert force obligatoire (ATA/805/2012 du 27 novembre 2012 consid. 1d ; ATA/712/2010 du 19 octobre 2010). 3) a. La décision sur réclamation doit être motivée et notifiée par écrit au contribuable (art. 43 al. 2 et 19 al. 1 LPFisc). D'une manière plus générale, la LPFisc prévoit que le contribuable peut se faire représenter (art. 20 LPFisc) et élire un domicile de notification (art. 19 al. 4 LPFisc), mais n'indique pas expressément que les notifications doivent se faire au domicile élu lorsqu'il en existe un connu de l'autorité.</w:t>
      </w:r>
    </w:p>
    <w:p>
      <w:r>
        <w:t>b. Une telle obligation résulte néanmoins de l'art. 46 al. 2 LPA, applicable par renvoi de l'art. 2 al. 2 LPFisc. Selon la jurisprudence, dans la mesure où un contribuable a désigné un représentant contractuel, c'est à l'adresse de ce dernier que le fisc doit notifier ses décisions ; s'il ne le fait pas, il ne peut en résulter aucun désavantage découlant de la notification irrégulière pour le contribuable (ATF 113 Ib 296 consid. 2). 4) a. La notification irrégulière d'une décision ne doit en effet entraîner aucun préjudice pour les parties (art. 47 LPA, applicable par renvoi de l'art. 2 al. 2 LPFisc ; au plan fédéral, art. 38 de la loi fédérale sur la procédure administrative du 20 décembre 1968 - PA - RS 172.021). Cependant, la jurisprudence n'attache pas nécessairement la nullité à l'existence de vices dans la notification ; la protection des parties est suffisamment garantie lorsque la notification irrégulière atteint son but malgré cette irrégularité (ATF 132 I 249 consid. 6, qui précise toutefois que « reconnaître un effet guérisseur au succès factuel d'une notification viciée peut avoir pour conséquence que le respect des exigences légales soit peu à peu abandonné, ces dernières étant réduites à de simples règles d'ordre et les justiciables étant déchus du droit d'obtenir des communications transmises par la voie et selon les modalités légales » ; 122 I 97 consid. 3a.aa ; 111 V 149 consid. 4c). Il y a donc lieu d'examiner, d'après les circonstances du cas concret, si</w:t>
      </w:r>
    </w:p>
    <w:p>
      <w:r>
        <w:t>- 6/8 - A/1195/2011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Cela signifie notamment qu'une décision, fût-elle notifiée de manière irrégulière, peut entrer en force si elle n'est pas déférée au juge dans un délai raisonnable (Arrêt du Tribunal fédéral in SJ 2000 I 118 consid. 4).</w:t>
      </w:r>
    </w:p>
    <w:p>
      <w:r>
        <w:t>b. Le Tribunal fédéral a eu l'occasion de préciser dans quel délai une partie est tenue d'attaquer une décision lorsque celle-ci n'est pas notifiée à son représentant dont l'existence est connue de l'autorité,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(Arrêts du Tribunal fédéral 9C_741/2012 du 12 décembre 2012 consid. 2 ; 9C_296/2011 du 28 février 2012 consid. 5 ; 9C_85/2011 du 17 janvier 2012 consid. 6.2, 6.3 et 6.8).</w:t>
      </w:r>
    </w:p>
    <w:p>
      <w:r>
        <w:t>c. Aucune disposition de procédure cantonale ne s'oppose à une telle solution, qui permet de ménager la sécurité juridique et le droit des justiciables à obtenir des communications transmises par la voie et selon les modalités légales, et qui est donc à ce titre conforme aux art. 46 al. 2 et 47 LPA. 5)</w:t>
      </w:r>
    </w:p>
    <w:p>
      <w:r>
        <w:t>Conformément aux jurisprudences précitées, que le TAPI n'a pas prises en considération, la société avait jusqu'au 31 mars 2011 pour s'enquérir auprès de son mandataire de la suite donnée à son affaire, et le délai de recours de trente jours courait depuis cette date. Il venait donc au plus tôt à échéance le 29 avril 2011. Interjeté le 4 avril 2011, le recours a été formé dans les délais. 6)</w:t>
      </w:r>
    </w:p>
    <w:p>
      <w:r>
        <w:t>Le recours sera ainsi admis, et le jugement entrepris annulé. La cause doit être renvoyée au TAPI pour qu'il l'instruise et, pour autant que les autres conditions de recevabilité soient remplies, qu'il se prononce sur le fond. 7)</w:t>
      </w:r>
    </w:p>
    <w:p>
      <w:r>
        <w:t>Vu l'issue du litige, aucun émolument ne sera perçu (art. 87 al. 1 LPA), et une indemnité de procédure de CHF 1'000.- sera allouée à la recourante, qui a conclu à l'octroi de dépens et a exposé des frais d'avocat pour sa défense (art. 87 al. 2 LPA), à la charge de l'Etat de Genève.</w:t>
      </w:r>
    </w:p>
    <w:p>
      <w:r>
        <w:t>* * * * *</w:t>
      </w:r>
    </w:p>
    <w:p>
      <w:r>
        <w:t>- 7/8 - A/1195/2011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