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ATA/1479/2017 vom 14. November 2017</w:t>
      </w:r>
    </w:p>
    <w:p>
      <w:r>
        <w:t>GE Cour de justice, 2017-11-14, FR</w:t>
      </w:r>
    </w:p>
    <w:p>
      <w:r>
        <w:rPr>
          <w:b/>
        </w:rPr>
        <w:t xml:space="preserve">Quelle: </w:t>
      </w:r>
      <w:r>
        <w:t>https://mcp.opencaselaw.ch/entscheid/ge_gerichte_ATA_1479_2017</w:t>
      </w:r>
    </w:p>
    <w:p>
      <w:r>
        <w:t>FR: GE_GERICHTE ATA/1479/2017 du 14 novembre 2017</w:t>
      </w:r>
    </w:p>
    <w:p>
      <w:r>
        <w:t>IT: GE_GERICHTE ATA/1479/2017 del 14 novembre 2017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juin 2015, p. 29 s., http://www.sodk.ch/ fileadmin/ser_upload/Fachbereiche/Opferhilfe/Grundlagen/2015.06.01_Jusletter_La_ pratique_en_matière_de_réparation_morale_LAVI_fr.pdf, consulté le 17 octobre 2017).</w:t>
      </w:r>
    </w:p>
    <w:p>
      <w:r>
        <w:t>- 14/15 - A/3379/2016</w:t>
      </w:r>
    </w:p>
    <w:p>
      <w:r>
        <w:t>Compte tenu des lésions physiques et psychiques présentées par la recourante, et des jurisprudences précitées, le montant de CHF 3'000.- retenu par l’instance d’indemnisation n’est pas critiquable et s’inscrit dans une juste comparaison.</w:t>
      </w:r>
    </w:p>
    <w:p>
      <w:r>
        <w:t>Ce grief sera écarté. 9)</w:t>
      </w:r>
    </w:p>
    <w:p>
      <w:r>
        <w:t>En conséquence, le recours sera partiellement admis.</w:t>
      </w:r>
    </w:p>
    <w:p>
      <w:r>
        <w:t>Aucun émolument ne sera mis à la charge de la recourante (art. 87 al 1 LPA et 30 LAVI). Une indemnité de CHF 800.- lui sera allouée dès lors qu’elle obtient partiellement gain de cause et y a conclu (art. 87 al. 2 LPA).</w:t>
      </w:r>
    </w:p>
    <w:p>
      <w:r>
        <w:t>Les frais d’interprète en CHF 240.- et d’indemnité à témoin en CHF 100.- seront laissés à la charge de l’État.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