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ATA/1476/2017 vom 14. November 2017</w:t>
      </w:r>
    </w:p>
    <w:p>
      <w:r>
        <w:t>GE Cour de justice, 2017-11-14, FR</w:t>
      </w:r>
    </w:p>
    <w:p>
      <w:r>
        <w:rPr>
          <w:b/>
        </w:rPr>
        <w:t xml:space="preserve">Quelle: </w:t>
      </w:r>
      <w:r>
        <w:t>https://mcp.opencaselaw.ch/entscheid/ge_gerichte_ATA_1476_2017</w:t>
      </w:r>
    </w:p>
    <w:p>
      <w:r>
        <w:t>FR: GE_GERICHTE ATA/1476/2017 du 14 novembre 2017</w:t>
      </w:r>
    </w:p>
    <w:p>
      <w:r>
        <w:t>IT: GE_GERICHTE ATA/1476/2017 del 14 novembre 2017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novembre 1994 (AIMP - L 6 05), de la loi autorisant le Conseil d’État à adhérer à l’AIMP, du 12 juin 1997 (L-AIMP - L 6 05.0) et du règlement sur la passation des marchés publics du 17 décembre 2007 (RMP - L 6 05.01). 2) a. Selon l’art. 17 ch. 1 de la loi sur la procédure administrative du 12 septembre 1985 (LPA - E 5 10), les délais commencent à courir le lendemain de leur communication ou de l’événement qui les déclenche.</w:t>
      </w:r>
    </w:p>
    <w:p>
      <w:r>
        <w:t>b. Les délais de réclamation et de recours fixés par la loi sont des dispositions impératives de droit public. Ils ne sont, en principe, pas susceptibles d’être prolongés (art. 16 al. 1 LPA), restitués ou suspendus, si ce n’est par le législateur lui-même. Celui qui n’agit pas dans le délai prescrit est forclos et la décision en cause acquiert force obligatoire (ATA/1051/2017 du 4 juillet 2017 consid. 2b ; ATA/606/2014 du 29 juillet 2014 consid. 3a ; ATA/105/2014 du 18 février 2014 consid. 3a).</w:t>
      </w:r>
    </w:p>
    <w:p>
      <w:r>
        <w:t>c. S’agissant d’un acte soumis à réception, telle une décision ou une communication de procédure, la notification est réputée faite au moment où l’envoi entre dans la sphère de pouvoir de son destinataire (ATA/1334/2017 du</w:t>
      </w:r>
    </w:p>
    <w:p>
      <w:r>
        <w:rPr>
          <w:b/>
        </w:rPr>
        <w:t>E. 26</w:t>
      </w:r>
    </w:p>
    <w:p>
      <w:r>
        <w:t>septembre 2017 consid. 4 ; Pierre MOOR, Droit administratif, vol. 2, 3ème éd., 2011, pp. 302-303 n. 2.2.8.3). Un envoi est réputé notifié à la date à laquelle son destinataire le reçoit effectivement.</w:t>
      </w:r>
    </w:p>
    <w:p>
      <w:r>
        <w:t>d. Selon l'art. 16 al. 3 LPA, la restitution pour inobservation d’un délai imparti par l’autorité peut être accordée si le requérant ou son mandataire a été empêché sans sa faute d’agir dans le délai fixé. La demande motivée doit être présentée dans les dix jours à compter de celui où l’empêchement a cessé. Comme cela ressort expressément du texte légal, cette disposition ne s'applique toutefois qu'aux délais fixés par l'autorité, et non aux délais légaux comme dans la présente espèce.</w:t>
      </w:r>
    </w:p>
    <w:p>
      <w:r>
        <w:t>- 4/6 - A/4172/2017 3)</w:t>
      </w:r>
    </w:p>
    <w:p>
      <w:r>
        <w:t>L'exclusion de la procédure est une décision susceptible de recours, lequel doit être déposé dans les dix jours dès la notification de la décision (art. 15 al. 1bis let. d et al. 2 AIMP).</w:t>
      </w:r>
    </w:p>
    <w:p>
      <w:r>
        <w:t>Lorsque le dernier jour du délai tombe un samedi, un dimanche ou sur un jour légalement férié, le délai expire le premier jour utile (art. 17 al. 3 LPA). 4)</w:t>
      </w:r>
    </w:p>
    <w:p>
      <w:r>
        <w:t>En l’espèce, la décision querellée est une décision d’exclusion, qui a été reçue par la recourante le jeudi 5 octobre 2017.</w:t>
      </w:r>
    </w:p>
    <w:p>
      <w:r>
        <w:t>En conséquence, le premier jour du délai était le vendredi 6 octobre 2017 et le dernier jour tombait le dimanche 15 octobre 2017, si bien qu'il était reporté au premier jour utile, soit le lundi 16 octobre 2017.</w:t>
      </w:r>
    </w:p>
    <w:p>
      <w:r>
        <w:t>Le recours, mis à la poste le mardi 17 octobre 2017, est dès lors tardif. 5)</w:t>
      </w:r>
    </w:p>
    <w:p>
      <w:r>
        <w:t>Les cas de force majeure sont réservés, conformément à l’art. 16 al. 1 2ème phr. LPA. Tombent sous le coup de cette notion les événements extraordinaires et imprévisibles qui surviennent en dehors de la sphère d’activité de l’intéressé et qui s’imposent à lui de façon irrésistible (ATA/1051/2017 précité consid. 5 ; ATA/105/2014 précité consid. 5).</w:t>
      </w:r>
    </w:p>
    <w:p>
      <w:r>
        <w:t>La recourante ne se prévaut pas d’un tel cas. Au contraire, elle considère dans son acte de recours avoir respecté le délai. 6)</w:t>
      </w:r>
    </w:p>
    <w:p>
      <w:r>
        <w:t>Au vu de ce qui précède, le recours sera déclaré irrecevable sans instruction complémentaire (art. 72 LPA). 7)</w:t>
      </w:r>
    </w:p>
    <w:p>
      <w:r>
        <w:t>Vu l'issue du litige, un émolument de CHF 500.- sera mis à la charge de la recourante, qui succombe (art. 87 al. 1 LPA), et aucune indemnité de procédure ne sera allouée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