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ATA/1475/2024 vom 17. Dezember 2024</w:t>
      </w:r>
    </w:p>
    <w:p>
      <w:r>
        <w:t>GE Cour de justice, 2024-12-17, FR</w:t>
      </w:r>
    </w:p>
    <w:p>
      <w:r>
        <w:rPr>
          <w:b/>
        </w:rPr>
        <w:t xml:space="preserve">Quelle: </w:t>
      </w:r>
      <w:r>
        <w:t>https://mcp.opencaselaw.ch/entscheid/ge_gerichte_ATA_1475_2024</w:t>
      </w:r>
    </w:p>
    <w:p>
      <w:r>
        <w:t>FR: GE_GERICHTE ATA/1475/2024 du 17 décembre 2024</w:t>
      </w:r>
    </w:p>
    <w:p>
      <w:r>
        <w:t>IT: GE_GERICHTE ATA/1475/2024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ont sollicité leur audition par la chambre de céans. Dès lors qu’il y été fait droit, cette conclusion est devenue sans objet.</w:t>
      </w:r>
    </w:p>
    <w:p>
      <w:r>
        <w:rPr>
          <w:b/>
        </w:rPr>
        <w:t>E. 3</w:t>
      </w:r>
    </w:p>
    <w:p>
      <w:r>
        <w:t>Dans leur dernière écriture, les recourants demandent la suspension de la procédure jusqu’à ce que l’OCPM se prononce sur la demande de regroupement familial de D______.</w:t>
      </w:r>
    </w:p>
    <w:p>
      <w:r>
        <w:rPr>
          <w:b/>
        </w:rPr>
        <w:t>E. 3.1</w:t>
      </w:r>
    </w:p>
    <w:p>
      <w:r>
        <w:t>Lorsque le sort d’une procédure administrative dépend de la solution d’une question de nature notamment pénale relevant de la compétence d’une autre autorité et faisant l’objet d’une procédure pendante devant celle-ci, la suspension de la procédure administrative peut être prononcée jusqu’à droit connue sur cette question (art. 14 al. 1 LPA). L’art. 14 LPA est une norme potestative (ATA/1388/2024 du 26 novembre 2024 consid. 3.1 ; ATA/994/2024 du 21 août 2024). La suspension de la procédure ne peut pas être ordonnée chaque fois que la connaissance de la décision d’une autre autorité serait utile à l’autorité saisie, mais seulement lorsque cette connaissance est nécessaire parce que le sort de la</w:t>
      </w:r>
    </w:p>
    <w:p>
      <w:r>
        <w:t>- 8/16 - A/1471/2023 procédure en dépend (ATA/994/2024 précité ; ATA/630/2008 du 16 décembre 2008 consid. 5).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(ATA/812/2021 du 10 août 2021 consid. 2a ; ATA/1493/2019 précité consid. 3b).</w:t>
      </w:r>
    </w:p>
    <w:p>
      <w:r>
        <w:rPr>
          <w:b/>
        </w:rPr>
        <w:t>E. 3.2</w:t>
      </w:r>
    </w:p>
    <w:p>
      <w:r>
        <w:t>En l’espèce, la présente procédure concerne le regroupement familial différé de la recourante, qui est désormais majeure. Le sort du présent recours ne dépend donc pas de l’issue de la demande d’autorisation de D______, puisque l’octroi d’une autorisation de séjour à cette dernière au titre du regroupement familial n’aurait pas pour conséquence que sa fille majeure puisse aussi demeurer en Suisse. La demande de suspension n’est ainsi pas fondée et sera rejetée.</w:t>
      </w:r>
    </w:p>
    <w:p>
      <w:r>
        <w:rPr>
          <w:b/>
        </w:rPr>
        <w:t>E. 3.3</w:t>
      </w:r>
    </w:p>
    <w:p>
      <w:r>
        <w:t>Quant à la demande de prolongation du délai pour formuler des observations finales, le délai donné en audience a été accepté par les parties et il a été clairement mentionné que passé ce délai, la cause serait gardée à juger. On ne voit d’ailleurs pas ce qui empêchait les recourants de fournir une attestation du médecin (qui, comme cela sera examiné plus bas, ne serait quoi qu’il en soit pas déterminante vu la jurisprudence sur la détérioration de l’état psychique des étrangers risquant un renvoi) ou de formuler l’entier de leurs observations dans le délai fixé. Qui plus est, le recours a été déposé en 2023 et l’art. 77 LPA prévoit que les juridictions administratives doivent en principe statuer dans le délai d’une année après son dépôt. La demande de prolongation en cause sera également rejetée.</w:t>
      </w:r>
    </w:p>
    <w:p>
      <w:r>
        <w:rPr>
          <w:b/>
        </w:rPr>
        <w:t>E. 4</w:t>
      </w:r>
    </w:p>
    <w:p>
      <w:r>
        <w:t>décembre 2018 consid. 5.1 ; arrêt du Tribunal administratif fédéral [ci-après : TAF] F-1056/2022 du 25 novembre 2022 consid. 6.1).</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égyptiens.</w:t>
      </w:r>
    </w:p>
    <w:p>
      <w:r>
        <w:rPr>
          <w:b/>
        </w:rPr>
        <w:t>E. 4.2</w:t>
      </w:r>
    </w:p>
    <w:p>
      <w:r>
        <w:t>Aux termes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t>- 9/16 - A/1471/2023 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4.3</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4.4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4.5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w:t>
      </w:r>
    </w:p>
    <w:p>
      <w:r>
        <w:rPr>
          <w:b/>
        </w:rPr>
        <w:t>E. 4.6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w:t>
      </w:r>
    </w:p>
    <w:p>
      <w:r>
        <w:t>- 10/16 - A/1471/2023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4.7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w:t>
      </w:r>
    </w:p>
    <w:p>
      <w:r>
        <w:rPr>
          <w:b/>
        </w:rPr>
        <w:t>E. 4.8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4.9</w:t>
      </w:r>
    </w:p>
    <w:p>
      <w:r>
        <w:t>La situation financière et de logement de la famille ne peuvent constituer une raison familiale majeure qu'à titre exceptionnel. Le regroupant doit en effet tout mettre en œuvre pour créer en temps utile les conditions au regroupement familial (arrêt du Tribunal fédéral 2C_690/2021 du 18 mars 2022 consid. 5.4).</w:t>
      </w:r>
    </w:p>
    <w:p>
      <w:r>
        <w:rPr>
          <w:b/>
        </w:rPr>
        <w:t>E. 4.10</w:t>
      </w:r>
    </w:p>
    <w:p>
      <w:r>
        <w:t>D’une façon générale, il ne doit être fait usage de l’art. 47 al. 4 LEI qu’avec retenue (ATF 146 I 185 consid. 7.1.1).</w:t>
      </w:r>
    </w:p>
    <w:p>
      <w:r>
        <w:rPr>
          <w:b/>
        </w:rPr>
        <w:t>E. 4.11</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n. 3454). Ce principe est l'émanation d'un principe plus général, celui de la confiance, lequel suppose que les rapports juridiques se fondent et s'organisent sur une base de loyauté et sur le respect de la parole donnée.</w:t>
      </w:r>
    </w:p>
    <w:p>
      <w:r>
        <w:t>- 12/16 - A/1471/2023 Le principe de la loyauté impose aux organes de l'État ainsi qu'aux particuliers d'agir conformément aux règles de la bonne foi ; cela implique notamment qu'ils s'abstiennent d'adopter un comportement contradictoire ou abusif (ATF 136 I 254 consid. 5.2 ; ATA/1205/2024 du 15 octobre 2024 consid. 4.1 ; ATA/555/2022 du 24 mai 2022 consid. 9).</w:t>
      </w:r>
    </w:p>
    <w:p>
      <w:r>
        <w:rPr>
          <w:b/>
        </w:rPr>
        <w:t>E. 4.12</w:t>
      </w:r>
    </w:p>
    <w:p>
      <w:r>
        <w:t>Selon la jurisprudence, l'on ne saurait,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 ; ATA/766/2024 du 25 juin 2024 consid. 3.3).</w:t>
      </w:r>
    </w:p>
    <w:p>
      <w:r>
        <w:rPr>
          <w:b/>
        </w:rPr>
        <w:t>E. 4.13</w:t>
      </w:r>
    </w:p>
    <w:p>
      <w:r>
        <w:t>En l’espèce, il n’est pas contesté que le délai dont disposait le recourant pour demander le regroupement familial pour sa fille aînée est arrivé à échéance sans avoir été utilisé. Sa demande est dès lors tardive. Dans ces conditions, sa requête a, à juste titre, été traitée comme une demande de regroupement familial différé, autorisé uniquement en présence de raisons familiales majeures. Il convient donc d’examiner l’existence de telles raisons. Au moment où le recourant a déposé la demande de regroupement familial pour sa fille, il était au bénéfice d’une autorisation d'établissement, ce qui est du reste toujours le cas. Sa fille est devenue majeure en cours de procédure devant le TAPI, et il a épousé la mère de celle-ci durant la procédure devant la chambre de céans, la procédure de regroupement familial de son épouse étant toujours en cours. Bien que certains de ces éléments soient postérieurs au dépôt de la demande de regroupement familial et à la décision querellée, il convient d’en tenir compte dans l’appréciation de l’ensemble des circonstances. Cela étant, le fait nouveau dont se prévalent les recourants, à savoir le mariage du recourant avec la mère de la recourante et la venue prochaine de son épouse à Genève rendent leur argumentation confuse et largement contradictoire. En effet, la demande était justifiée par la prise de connaissance, de la part du recourant, d'importantes tensions existant entre sa fille et la mère de celle-ci. Cette argumentation est renouvelée dans le recours devant la chambre de céans, avec en outre l'argument que les tensions en question – bien que toujours non décrites précisément – ont été sous-estimées par le TAPI. Cependant, dans le même acte de recours, le recourant fait état de ce qu'il allait épouser la mère de sa fille et qu'il demanderait le regroupement familial pour sa nouvelle épouse car il souhaitait « réunir sa nouvelle famille et améliorer les liens entre sa fille et la mère de celle-ci ». Or, ces deux argumentations sont incompatibles, étant rappelé que le regroupement familial ne peut être accepté que si le ou les bénéficiaires font ménage commun avec la personne qui dispose du droit de séjour en Suisse (art. 43 al. 1</w:t>
      </w:r>
    </w:p>
    <w:p>
      <w:r>
        <w:t>- 13/16 - A/1471/2023 let. a LEI), puisque si les tensions entre la recourante et sa mère sont si importantes qu'elles ne sauraient vivre ensemble, il serait contraire à son intérêt de lui permettre de venir en Suisse précisément pour devoir s'installer avec elle. Le recourant a certes indiqué lors de l’audience que la communication entre mère et fille s’était quelque peu améliorée, mais rien n’indique que cette amélioration perdurera, notamment en cas de reprise de la vie commune. Il convient également de garder en tête l'objet du litige, soit le regroupement familial en faveur d'une mineure. Dans ce cadre, force est de constater que la recourante a passé, à l'exception des derniers mois, l'ensemble de ses 18 premières années en Égypte, auprès de sa mère. Les éléments au dossier ne permettent pas de retenir que les tensions alléguées entre la recourante et sa mère iraient au-delà d'une simple crise d'adolescence ou de post-adolescence et donc d'un conflit familial courant comme il en existe dans tous les pays. Il n'y avait ainsi, au moment de la demande de regroupement familial, pas de raisons familiales majeures. Les recourants soutiennent désormais que si la mère de la recourante était autorisée à venir en Suisse, sa fille serait, en cas de renvoi en Égypte, dans une situation de détresse personnelle, seule dans une mégalopole, sans diplôme ni fortune et sans perspective personnelle ou professionnelle. Cette vision très pessimiste ne saurait être suivie. Dans la mesure où le recourant se dit prêt à contribuer à l’entretien de sa fille majeure, il n’y a pas de raison qu’il en aille différemment si elle devait retourner en Égypte. Or, le salaire médian égyptien est inférieur à une prime suisse d’assurance-maladie pour adulte, si bien qu’il n’y a pas de raison que la recourante se retrouve démunie au C______. Il paraît difficilement imaginable qu’aucun de ses onze oncles et tantes vivant en Égypte ne veuille l’accueillir pendant ses études et alors même que son entretien serait assuré par ses parents vivant en Suisse, étant précisé qu’un tel rôle d’accueil pourrait néanmoins aussi être assumé par une famille amie ou alliée. Quant à l’allégation de la recourante selon laquelle elle ne pourrait plus poursuivre d’études en Égypte, elle n’est nullement étayée et rien ne permet de penser que l’intéressée ne puisse s’engager dans aucune filière de formation, notamment dans le domaine commercial puisqu’il s’agit de l’option qu’elle a choisie en Suisse. Enfin, même s’il est compréhensible que la présente procédure puisse avoir un effet négatif sur l’état psychologique de la recourante, il ne s’agit pas là, selon la jurisprudence précitée, d’un motif assimilable à une raison familiale majeure qui lui permettrait de demeurer en Suisse hors du périmètre des mesures de limitation. Au vu de l’ensemble des circonstances exposées ci-dessus, l’OCPM n’a ni violé la loi ni commis un abus de son pouvoir d’appréciation en refusant la requête de regroupement familial. Le recours, mal fondé, sera ainsi rejeté.</w:t>
      </w:r>
    </w:p>
    <w:p>
      <w:r>
        <w:t>- 14/16 - A/1471/2023 5. Vu l’issue du litige, un émolument de CHF 400.- sera mis à la charge solidaire des recourants (art. 87 al. 1 LPA) et aucune indemnité de procédure ne leur sera allouée (art. 87 al. 2 LPA).</w:t>
      </w:r>
    </w:p>
    <w:p>
      <w:r>
        <w:t>* * * * *</w:t>
      </w:r>
    </w:p>
    <w:p>
      <w:r>
        <w:rPr>
          <w:b/>
        </w:rPr>
        <w:t>E. 7</w:t>
      </w:r>
    </w:p>
    <w:p>
      <w:r>
        <w:t>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t>- 11/16 - A/1471/2023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