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ATA/1467/2019 vom 2. Oktober 2019</w:t>
      </w:r>
    </w:p>
    <w:p>
      <w:r>
        <w:t>GE Cour de justice, 2019-10-02, FR</w:t>
      </w:r>
    </w:p>
    <w:p>
      <w:r>
        <w:rPr>
          <w:b/>
        </w:rPr>
        <w:t xml:space="preserve">Quelle: </w:t>
      </w:r>
      <w:r>
        <w:t>https://mcp.opencaselaw.ch/entscheid/ge_gerichte_ATA_1467_2019</w:t>
      </w:r>
    </w:p>
    <w:p>
      <w:r>
        <w:t>FR: GE_GERICHTE ATA/1467/2019 du 2 octobre 2019</w:t>
      </w:r>
    </w:p>
    <w:p>
      <w:r>
        <w:t>IT: GE_GERICHTE ATA/1467/2019 del 2 ottobre 2019</w:t>
      </w:r>
    </w:p>
    <w:p>
      <w:pPr>
        <w:pStyle w:val="Heading2"/>
      </w:pPr>
      <w:r>
        <w:t>Erwägungen</w:t>
      </w:r>
    </w:p>
    <w:p>
      <w:r>
        <w:rPr>
          <w:b/>
        </w:rPr>
        <w:t>E. 26</w:t>
      </w:r>
    </w:p>
    <w:p>
      <w:r>
        <w:t>juillet 2019, prolongé par la suite au 9 août 2019, pour compléter son recours. 26) Le 9 août 2019, agissant cette fois par l'intermédiaire d'un avocat, M. A______ a complété son recours, concluant préalablement à la restitution de l'effet suspensif.</w:t>
      </w:r>
    </w:p>
    <w:p>
      <w:r>
        <w:t>Le Conseil d'État n'avait pas exposé l'intérêt qui justifierait une exécution immédiate. En 2016, il avait été confirmé dans sa fonction d’ASP 4, puis affecté à un autre service. L'État demeurait à ce jour dépourvu d'intérêt à mettre un terme immédiat aux rapports de travail.</w:t>
      </w:r>
    </w:p>
    <w:p>
      <w:r>
        <w:t>Il était quant à lui atteint par l'exécution anticipée de la décision, qui l'empêchait d'exécuter sa tâche. De plus, le préjudice économique qu'il subissait, dès lors qu'il était privé de traitement depuis plus de deux ans, était irréparable. 27) Le 3 septembre 2019, le Conseil d'État a conclu au rejet de la demande de restitution de l'effet suspensif.</w:t>
      </w:r>
    </w:p>
    <w:p>
      <w:r>
        <w:t>- 6/8 - A/2447/2019</w:t>
      </w:r>
    </w:p>
    <w:p>
      <w:r>
        <w:t>L'empêchement d'exécuter ses tâches et le préjudice lié à la perte de son traitement remontaient à la décision de suspension sans traitement, qui avait été confirmée par la chambre administrative et était en force. M. A______ ne disposait dès lors d'aucun intérêt à ce que l'effet suspensif soit restitué, et il n'y avait de même aucun préjudice irréparable ni aucune urgence du fait de la décision attaquée. 28) Sur ce, la cause a été gardée à juger sur effet suspensif. Considérant,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9 al. 1 du règlement interne de la chambre administrative du 26 septembre 2017).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w:t>
      </w:r>
    </w:p>
    <w:p>
      <w:r>
        <w:t>- 7/8 - A/2447/2019 5)</w:t>
      </w:r>
    </w:p>
    <w:p>
      <w:r>
        <w:t>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arrêts du Tribunal fédéral 1C_534/2018 du 2 novembre 2018 consid. 3 ; 1C_435/2008 du 6 février 2009 consid. 2.3 et les arrêts cités). 8)</w:t>
      </w:r>
    </w:p>
    <w:p>
      <w:r>
        <w:t>En l'espèce, tant l'absence de traitement que le fait pour le recourant de ne plus exécuter les tâches liées à sa fonction remontent à la décision de la chambre de céans, en force depuis plus de deux ans, de confirmer l'arrêté du conseiller d'État du 12 avril 2017. Le recourant ne démontre dès lors pas quel intérêt ni quelle urgence il aurait à ce que son recours soit assorti de l'effet suspensif, puisque cela ne modifierait en rien sa situation de fait.</w:t>
      </w:r>
    </w:p>
    <w:p>
      <w:r>
        <w:t>Il en irait de même si la demande était traitée comme demande de mesures provisionnelles, étant précisé que les chances de succès du recours n'apparaîtraient en l'état pas suffisantes pour prononcer de telles mesures – qui impliqueraient donc un risque financier pour l'État, le recourant ne démontrant pas pouvoir rembourser son traitement de plusieurs mois au cas où la décision présentement attaquée serait confirmée – et que même si l'arrêté attaqué ne le mentionne pas expressément, il existe un intérêt public à ce que le personnel de la police ne compte plus parmi ses rangs un élément qui prima facie pourrait être le cas échéant inapte à revêtir ses fonctions compte tenu des manquements qui lui seraient reprochés. 9)</w:t>
      </w:r>
    </w:p>
    <w:p>
      <w:r>
        <w:t>La demande de restitution de l'effet suspensif au recours sera dès lors refusée, le sort des frais étant réservé jusqu'à droit jugé au fond.</w:t>
      </w:r>
    </w:p>
    <w:p>
      <w:r>
        <w:t>- 8/8 - A/2447/2019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Tatiana Gurbanov, avocate du recourant ainsi qu'à Me Vincent Spira, avocat du Conseil d'État.</w:t>
      </w:r>
    </w:p>
    <w:p>
      <w:r>
        <w:t>La présidente :</w:t>
      </w:r>
    </w:p>
    <w:p>
      <w:r>
        <w:t>F. Payot Zen-Ruffinen</w:t>
      </w:r>
    </w:p>
    <w:p>
      <w:r>
        <w:t>Copie conforme de cette décision a été communiquée aux parties.</w:t>
      </w:r>
    </w:p>
    <w:p>
      <w:r>
        <w:t>Genève, le</w:t>
      </w:r>
    </w:p>
    <w:p>
      <w:r>
        <w:t>la greffière :</w:t>
      </w:r>
    </w:p>
    <w:p>
      <w:r>
        <w: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