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ATA/144/2022 vom 8. Februar 2022</w:t>
      </w:r>
    </w:p>
    <w:p>
      <w:r>
        <w:t>GE Cour de justice, 2022-02-08, FR</w:t>
      </w:r>
    </w:p>
    <w:p>
      <w:r>
        <w:rPr>
          <w:b/>
        </w:rPr>
        <w:t xml:space="preserve">Quelle: </w:t>
      </w:r>
      <w:r>
        <w:t>https://mcp.opencaselaw.ch/entscheid/ge_gerichte_ATA_144_2022</w:t>
      </w:r>
    </w:p>
    <w:p>
      <w:r>
        <w:t>FR: GE_GERICHTE ATA/144/2022 du 8 février 2022</w:t>
      </w:r>
    </w:p>
    <w:p>
      <w:r>
        <w:t>IT: GE_GERICHTE ATA/144/2022 del 8 febbraio 2022</w:t>
      </w:r>
    </w:p>
    <w:p>
      <w:pPr>
        <w:pStyle w:val="Heading2"/>
      </w:pPr>
      <w:r>
        <w:t>Regeste</w:t>
      </w:r>
    </w:p>
    <w:p>
      <w:r>
        <w:t>Résumé: Principes applicables pour déterminer l'existence d'une prestation appréciable en argent en la forme de salaire excessif. Conditions de recours à la « méthode valaisanne », applicable en l'espèce, en l'absence de données de référence servant à la détermination des salaires des trois associés dont le salaire était litigieux. Refus de tenir compte de charge pour frais de représentation, lesquels n’ont pas été comptabilisés dans le bilan.</w:t>
      </w:r>
    </w:p>
    <w:p>
      <w:pPr>
        <w:pStyle w:val="Heading2"/>
      </w:pPr>
      <w:r>
        <w:t>Erwägungen</w:t>
      </w:r>
    </w:p>
    <w:p>
      <w:r>
        <w:rPr>
          <w:b/>
        </w:rPr>
        <w:t>E. 18</w:t>
      </w:r>
    </w:p>
    <w:p>
      <w:r>
        <w:t>avril 1999 (Cst. - RS 101), le droit d'être entendu comprend notamment le droit</w:t>
      </w:r>
    </w:p>
    <w:p>
      <w:r>
        <w:t>- 10/21 - A/2228/2020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 En outre, il n'implique pas le droit d'obtenir l'audition de témoins (ATF 130 II 425 consid. 2.1).</w:t>
      </w:r>
    </w:p>
    <w:p>
      <w:r>
        <w:t>b. En l’espèce, la recourante a pu s'exprimer dans ses écritures au cours de la procédure de réclamation devant l'AFC-GE, puis de recours devant le TAPI et la chambre de céans. Elle a eu l'occasion de faire valoir ses arguments et produire toute pièce utile. Elle y a notamment décrit avec précision les rôles joués par chacun des associés. Dans ces circonstances, la chambre de céans est en possession d'un dossier complet, lequel contient les éléments pertinents pour trancher le litige, de sorte qu’il ne sera pas procédé aux actes d'instruction sollicités. 5)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c. Pour ce qui est de l'ICC, sont notamment considérés comme bénéfice net imposable le bénéfice net, tel qu'il résulte du compte de pertes et profits, les tantièmes, ainsi que les distributions ouvertes ou dissimulées de bénéfice et les avantages procurés à des tiers qui ne sont pas justifiés par l’usage commercial (art. 12 let. a et h LIPM). 6) a. Selon la jurisprudence, il y a distribution dissimulée de bénéfice constitutive de prestation appréciable en argent lorsque les quatre conditions cumulatives suivantes sont remplies : 1) la société fait une prestation sans obtenir de contre- prestation correspondante ; 2) cette prestation est accordée à un actionnaire ou à</w:t>
      </w:r>
    </w:p>
    <w:p>
      <w:r>
        <w:t>- 11/21 - A/2228/2020 une personne le ou la touchant de près ; 3) elle n'aurait pas été accordée dans de telles conditions à un tiers ; 4) la disproportion entre la prestation et la contre- prestation est manifeste, de telle sorte que les organes de la société auraient pu se rendre compte de l'avantage qu'ils accordaient (ATF 140 II 88 consid. 4.1 ; arrêt du Tribunal fédéral 2C_181/2020 du 10 août 2020 consid. 5.2). Il convient ainsi d'examiner si la prestation aurait été accordée dans la même mesure à un tiers étranger à la société, soit si la transaction a respecté le principe de pleine concurrence (« dealing at arm's length » ; ATF 140 II 88 consid. 4.1 ; 138 II 57 consid. 2.2).</w:t>
      </w:r>
    </w:p>
    <w:p>
      <w:r>
        <w:t>b. Les prestations appréciables en argent peuvent apparaître de diverses façons. Le versement d'un salaire disproportionné accordé à un actionnaire-directeur constitue une situation classique de distribution dissimulée de bénéfice (arrêts du Tribunal fédéral 2C_660/2014 et 2C_661/2014 du 6 juillet 2015 consid. 6.1 ; 2C_421/2009 du 11 janvier 2010 consid. 3.1 et les références citées ; Xavier OBERSON, Droit fiscal suisse, 5ème éd., 2021, p. 276 n. 52). La société augmente de manière artificielle ses charges en versant une rémunération excessive. Aussi, un salaire excessif est simplement une forme de prestation appréciable en argent (Emily MELLER/Jessica SALOM, Le salaire excessif en droit fiscal suisse, RDAF 2011 II 105 ss, p. 111).</w:t>
      </w:r>
    </w:p>
    <w:p>
      <w:r>
        <w:t>En présence d'une prestation appréciable en argent, les conséquences fiscales sont multiples. L'autorité fiscale réintégrera la prestation dans les bénéfices imposables de la société (Xavier OBERSON, op. cit., p. 276 n. 53). 7) a.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(arrêts du Tribunal fédéral 2C_660/2014 et 2C_661/2014 précités consid. 6.1 ; 2C_209/2013 du 16 janvier 2014 consid. 3.1 et les références citées).</w:t>
      </w:r>
    </w:p>
    <w:p>
      <w:r>
        <w:t>b. Pour fixer un salaire de base moyen lorsque les données servant de référence à la détermination de la rémunération des cadres dans une société font défaut ou</w:t>
      </w:r>
    </w:p>
    <w:p>
      <w:r>
        <w:t>- 12/21 - A/2228/2020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(arrêts du Tribunal fédéral 2C_209/2013 précité consid. 3.1 ; 2C_188/2008 du 19 août 2008 consid. 5.3 ; Emily MELLER/Jessica SALOM, op. cit., p. 118).</w:t>
      </w:r>
    </w:p>
    <w:p>
      <w:r>
        <w:t>Le Tribunal fédéral a notamment admis qu'on pouvait se fonder sur une enquête sur les salaires de la Société suisse des ingénieurs et des architectes pour déterminer le salaire admissible d'un actionnaire-directeur d'une société active dans le domaine de la réalisation d'éléments préfabriqués en béton pour la construction (arrêt du Tribunal fédéral 2C.421/2009 du 11 janvier 2010 consid. 3.2 et 3.3) ou que l’on pouvait utiliser les recommandations de l'Union des professionnels de l'immobilier du canton de Neuchâtel pour déterminer le salaire usuel d’un administrateur actionnaire assumant le rôle de gérant (arrêt du Tribunal fédéral 2C.721/2008 du 5 mars 2009 consid. 2.5).</w:t>
      </w:r>
    </w:p>
    <w:p>
      <w:r>
        <w:t>c.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(ATA/778/2016 du 13 septembre 2016 consid. 10c).</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ATA/778/2016 précité consid. 10c ; ATA/485/2013 du 30 juillet 2013; ATA/170/2012 du 27 mars 2012 ; Emily MELLER/Jessica SALOM, op. cit., p. 118).</w:t>
      </w:r>
    </w:p>
    <w:p>
      <w:r>
        <w:t>d. Le Tribunal fédéral a pour sa part confirmé l'application de la « méthode valaisanne » dans la mesure où elle a conduit à un résultat exempt d'arbitraire, adapté aux circonstances du cas d'espèce (arrêts du Tribunal fédéral 2C_660/2014 et 2C_661/2014 précités consid. 6.2 ; 2C_421/2009 précité consid. 3.3 ;</w:t>
      </w:r>
    </w:p>
    <w:p>
      <w:r>
        <w:t>- 13/21 - A/2228/2020 2C_188/2008 précité consid. 5.3). La « méthode valaisanne » a également reçu l'aval de l'administration fédérale des contributions (ci-après : AFC-CH).</w:t>
      </w:r>
    </w:p>
    <w:p>
      <w:r>
        <w:t>e. La chambre de céans a admis à plusieurs reprises, dans le cadre du calcul du salaire qualifié d'excessif selon la « méthode valaisanne », le fait de prendre comme salaire de base le calculateur en ligne de l’Observatoire genevois du marché du travail (ci-après : OGMT), reposant sur des salaires bruts totaux, toutes prestations comprises. Elle a relevé que les données de l'OGMT devaient être considérées comme objectives et conformes aux méthodes de calcul préconisées par le Tribunal fédéral (ATA/480/2016 du 7 juin 2016 consid. 8e ; ATA/485/2013 précité ; ATA/674/2011 du 1er novembre 2011 ; ATA/777/2010 du 9 novembre 2010). En outre, le recours à un tel instrument aboutissait à établir un salaire fixé au maximum de la fourchette des rémunérations possibles (ATA/480/2016 précité consid. 8e et les références citées).</w:t>
      </w:r>
    </w:p>
    <w:p>
      <w:r>
        <w:t>Toutefois, depuis mars 2019, le calculateur national des salaires, publié en ligne à l'adresse : « https://entsendung.admin.ch/Calculateur-de-salaires/ lohnberechnung » par le SECO, remplace le calculateur de l'OGMT. Ce nouvel outil permet en effet d'obtenir à la fois des résultats spécifiques au marché du travail genevois ainsi que pour l'ensemble de la Suisse. Comme son prédécesseur genevois, le calculateur national des salaires repose sur un modèle statistique établi à l'aide des données de l'enquête suisse sur la structure des salaires, menée tous les deux ans par l'office fédéral de la statistique auprès d'un échantillon d'entreprises. La dernière enquête reflète la situation du secteur privé en 2018. 8)</w:t>
      </w:r>
    </w:p>
    <w:p>
      <w:r>
        <w:t>La jurisprudence du Tribunal fédéral n’exclut pas qu’un actionnaire minoritaire puisse recevoir une distribution dissimulée de bénéfice. Le Tribunal fédéral a ainsi imputé une distribution dissimulée de bénéfice à un membre du conseil administration possédant six actions de l’entreprise (Archive 63 61 = RDAF 1995, 47, 50) et dans plusieurs affaires à un actionnaire minoritaire (arrêts du Tribunal fédéral 2C_1082/2013 du 14 janvier 2015 consid. 6.4 ; « 2C_275/2010 du 24 août 2010 consid. 3.2). Tel sera typiquement le cas lorsque, au regard des circonstances, le minoritaire dispose d’une « beherrschende Stellung » dans la société distributrice. Il en va typiquement ainsi lorsque l’actionnaire minoritaire préside par exemple le Conseil d’administration de la société. Cela étant, ce critère de domination ne constitue toutefois qu’un indice parmi d’autres. La doctrine, quant à elle, est divisée sur cette question. Certains auteurs estiment que ce contrôle sur l’entreprise (Beherrschungsmöglichkeit) fait partie des éléments constitutifs de la notion de distribution dissimulée de bénéfice. Partant, une distribution dissimulée de bénéfice à un actionnaire minoritaire est uniquement concevable si la position de cette personne est « compensée » par certains droits sociaux lui permettant d’exercer ce contrôle. En l’occurrence, selon certains auteurs, cette position peut découler (i) d’actions à droit de vote privilégié, (ii) des statuts ou encore (iii) d’une convention d’actionnaires</w:t>
      </w:r>
    </w:p>
    <w:p>
      <w:r>
        <w:t>- 14/21 - A/2228/2020 permettant au porteur de parts de siéger au conseil d’administration et d’influer sur les décisions de l’entreprise. De simples circonstances économiques ou même personnelles (rapports familiaux) ne sont au contraire pas déterminantes. Pour d’autres auteurs, en revanche, seul est déterminant le fait que la prestation repose sur le rapport de participation (causa societatis). Lorsque cette condition est réalisée, peu importe alors que le récipiendaire soit un actionnaire majoritaire ou minoritaire (Robert DANON in Yves NOËL/Florence AUBRY GIRARDIN, Commentaire romand de la loi fédérale sur l'impôt fédéral direct, 2ème édition, 2017, art. 58, § 107-199, p. 1109-1110 et les réf.). 9)</w:t>
      </w:r>
    </w:p>
    <w:p>
      <w:r>
        <w:t>Le Tribunal fédéral a déjà eu l’occasion de considérer que le versement au directeur et actionnaire unique de la société, au bénéfice certes d’une longue expérience, mais qui dirige une petite société, d'une rémunération dépassant de plus de CHF 100'000.- le salaire moyen supérieur versé dans la branche, peut être qualifié d'excessif et justifier une reprise pour distribution dissimulée de bénéfice au sens où l'entend la jurisprudence (arrêt du Tribunal fédéral 2C_421/2009 précité consid. 3.2). 10)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1er décembre 2020 consid. 3c).</w:t>
      </w:r>
    </w:p>
    <w:p>
      <w:r>
        <w:t>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w:t>
      </w:r>
    </w:p>
    <w:p>
      <w:r>
        <w:t>- 15/21 - A/2228/2020 certitude absolue qui exclurait toute autre possibilité ; il suffit qu'elle découle de l'expérience de la vie et du bon sens et qu'elle soit basée sur des motifs objectifs (ATA/1239/2021 précité consid. 5b et les références citées).</w:t>
      </w:r>
    </w:p>
    <w:p>
      <w:r>
        <w:t>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11) En l’espèce, la recourante considère que les conditions permettant de retenir l’existence d’une prestation appréciable en argent ne seraient pas remplies. Elle relève en particulier qu’elle avait bénéficié d’une « prestation équivalente » de la part des associés, lesquels avaient déployé une activité très importante pour son compte, qu’un tiers employé chez elle avec le même engagement que les associés aurait reçu une rémunération équivalente et que les organes n’auraient pas pu se rendre compte de l’avantage octroyé aux associés, compte tenu de l’avantage énorme obtenu par la société elle-même (augmentation du chiffre d’affaires, du bénéfice, du nombre d’employés).</w:t>
      </w:r>
    </w:p>
    <w:p>
      <w:r>
        <w:t>a. Afin de vérifier l’existence d’une prestation appréciable en argent, il convient en premier lieu d’examiner si la rémunération des associés était disproportionnée ou si au contraire elle correspondait au prix du marché.</w:t>
      </w:r>
    </w:p>
    <w:p>
      <w:r>
        <w:t>À titre préalable, il sera relevé que si la recourante critique l’utilisation de la « méthode valaisanne » pour établir le salaire admissible des associés, elle n’offre aucune alternative fiable ni aucun élément probant qui permettrait de procéder à une comparaison avec les rémunérations de personnes de rang et de fonction similaires. En particulier, son argument revenant à calculer le salaire moyen versé aux associés entre 2011 et 2018, pour parvenir à la conclusion que le montant obtenu est conforme au marché ne résiste pas à l’examen. Eu égard au principe de périodicité et d’étanchéité des exercices fiscaux, seules les rémunérations versées durant l’année litigieuse, soit en 2018, seront examinées dans le cas d’espèce. La recourante considère qu’aucune comparaison ne serait possible compte tenu des</w:t>
      </w:r>
    </w:p>
    <w:p>
      <w:r>
        <w:t>- 16/21 - A/2228/2020 particularités de ses activités et des associés. Celle-ci se contente alors de substituer sa propre appréciation selon laquelle le salaire de base devrait être celui convenu, soit CHF 30'000.- par mois pour chaque associé. Malgré les reproches qui lui ont été faits dans ce sens tant par l’autorité intimé que l’instance précédente, la recourante n’a pas produit les contrats de travail des associés ni un autre accord équivalent, qui auraient permis de comprendre selon quelles modalités les rémunérations ont été calculées, voire de vérifier si la part fixe de la rémunération des associés s’élevait réellement à CHF 30’000.- par mois. Il ne peut dès lors être reproché à l’autorité intimée de s’être fondée sur la « méthode valaisanne », méthode maintes fois validées tant par la chambre de céans que par le Tribunal fédéral, pour déterminer les salaires admissibles.</w:t>
      </w:r>
    </w:p>
    <w:p>
      <w:r>
        <w:t>b. La recourante considère que plusieurs paramètres retenus dans l’application de la « méthode valaisanne » ne sont pas corrects.</w:t>
      </w:r>
    </w:p>
    <w:p>
      <w:r>
        <w:t>Elle considère en premier lieu que le salaire de base était sensiblement trop bas pour des « créateurs géniaux » tels que les associés. La recourante argumente que compte tenu de ces profils hors normes et de ses activités dans des domaines nouveaux, il n’existait pas de comparatifs dans les statistiques du SECO. Le salaire de base de CHF 30'000.- par mois devait dès lors être pris en compte. Toutefois, comme susmentionné, la recourante n’apporte aucun élément de comparaison ni pièce probante qui permettrait de vérifier si les salaires de base seraient conformes au marché. Sans nier les compétences et la créativité déployés par les associés, il n’apparaît pas que des activités dans le domaine de la communication et de la publicité pour des marques reconnues, et ce même si essentiellement dans le domaine numérique, soient à ce point particulières qu’elles empêcheraient l’application du calculateur national des salaires. À cet égard, il sera relevé que l’autorité intimée a accepté, dans le cadre de sa réponse au TAPI, de prendre en compte le salaire supérieur (dernier quartile), et non plus le salaire médian.</w:t>
      </w:r>
    </w:p>
    <w:p>
      <w:r>
        <w:t>La recourante reproche également à l’autorité intimée d’avoir pris en compte le nombre d’années d’existence de la société pour déterminer le nombre d’années de service. Toutefois, à teneur du site internet du SECO relatif au calculateur national de salaires (https://entsendung.admin.ch/Lohnrechner/lohnberechnung, consulté le 26 janvier 2022), par « années de service » on entend le « nombre d'années au service de l'entreprise ». Ce faisant, il ne peut être reproché à l’AFC-GE d’avoir pris en considération huit années de service dans le calculateur du SECO – la société ayant été créé en 2010 – et non le nombre d’années d’expérience des associés.</w:t>
      </w:r>
    </w:p>
    <w:p>
      <w:r>
        <w:t>Les autres données inscrites dans le comparateur de salaire n’apparaissent pas critiquables, notamment concernant le nombre d’heures effectuées, à savoir soixante heures. Si la recourante a d’abord indiqué suite à une demande de renseignements de l’AFC-GE que les associés travaillaient entre cinquante et</w:t>
      </w:r>
    </w:p>
    <w:p>
      <w:r>
        <w:t>- 17/21 - A/2228/2020 soixante heures par semaine, ce nombre pouvant augmenter en fonction des besoins, elle a par la suite allégué, dès la procédure contentieuse par-devant le TAPI, que ce nombre s’élevait à quatre-vingts heures par semaine.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ATA/1325/2021 du 3 décembre 2021 consid. 6a et les références citées). L’autorité intimée était ainsi fondée à retenir les premières déclarations de la recourante.</w:t>
      </w:r>
    </w:p>
    <w:p>
      <w:r>
        <w:t>La recourante ne conteste pas non plus les montants retenus à titre de supplément en fonction du chiffres d’affaires et de part au bénéfice. Les calculs établis par le TAPI lors de l’application de la « méthode valaisanne », qui seront ainsi confirmés, laissent effectivement apparaître que les salaires qui ont été versés aux associés étaient en partie excessifs.</w:t>
      </w:r>
    </w:p>
    <w:p>
      <w:r>
        <w:t>c. Il convient toutefois de vérifier encore que les autres conditions permettant de conclure à l’existence d’une prestation appréciable en argent sont remplies.</w:t>
      </w:r>
    </w:p>
    <w:p>
      <w:r>
        <w:t>Contrairement à ce que prétend la recourante, il existe effectivement une disproportion reconnaissable par ses organes entre les prestations effectuées par les associés pour la société et les rémunérations perçues, qui n’auraient pas été accordées dans une telle proportion à des tiers.</w:t>
      </w:r>
    </w:p>
    <w:p>
      <w:r>
        <w:t>Comme susmentionné, les rémunérations perçues par les trois associés sont très largement en dessus des salaires du marché. S’il est vrai que le chiffre d’affaires et le bénéfice de la recourante n’ont fait qu’augmenter aux fils des années depuis la création de la société, cela ne permet pas pour autant de justifier une telle disproportion.</w:t>
      </w:r>
    </w:p>
    <w:p>
      <w:r>
        <w:t>Les associés ont en effet perçu à eux trois des salaires à hauteur de CHF 1'582'600.- en 2018, lesquels représentent près de six fois le bénéfice net de la recourante pour cette année (soit en l'occurrence CHF 265'048.- selon leur taxation avant reprises). Dans ces conditions, le montant des salaires revêtait un caractère disproportionné, lequel était par ailleurs reconnaissable pour les organes de la recourante.</w:t>
      </w:r>
    </w:p>
    <w:p>
      <w:r>
        <w:t>Par ailleurs, il ressort de la jurisprudence précitée que le simple fait d’être un actionnaire minoritaire n’empêche pas de reconnaître l’existence d’une distribution dissimulée de bénéfice. Comme relevé tant par le TAPI et l’autorité intimée, il ressort du dossier et notamment des écritures de la recourante, que MM. C______ et D______ étaient, au même titre que M. B______ qui en était l’actionnaire majoritaire en 2018, des animateurs de la société, pour laquelle ils déployaient tous plusieurs activités. La recourante a elle-même qualifié dans son</w:t>
      </w:r>
    </w:p>
    <w:p>
      <w:r>
        <w:t>- 18/21 - A/2228/2020 recours devant la chambre de céans MM. C______ et D______ de « moteurs de la société », au même titre que M. B______. Les trois associés-gérants disposaient d’ailleurs tous de la signature collective à deux.</w:t>
      </w:r>
    </w:p>
    <w:p>
      <w:r>
        <w:t>Il ressort par ailleurs du dossier, soit du récapitulatif des salaires AVS pour l’année 2018 de la recourante, que l’employé le mieux rémunéré, après les trois associés, était Monsieur I______, avec un salaire annuel de CHF 130'000.- (sans qu’il ne soit possible d’établir si ce montant comprend uniquement une rémunération de base ou également une part variable), lequel occupe la fonction de « Chief Operating Officer » selon le site internet de la recourante (https://www.buzzbrothers.ch/team/, consulté le 26 janvier 2022), soit directeur des opérations. Ce salaire annuel, pour un poste de cadre, était pratiquement trois fois inférieur au salaire de base annuel de CHF 360'000.- que la société allègue avoir fixé pour chacun des trois associés. Cela confirme dès lors également le fait que les salaires perçus par MM. C______, D______ et B______ l’ont été du fait de leur qualité d’associés.</w:t>
      </w:r>
    </w:p>
    <w:p>
      <w:r>
        <w:t>Pour le surplus, il sera relevé que s’il est vrai que la comptabilisation de dividendes en lieu et place d’un salaire apparaît effectivement fiscalement plus avantageuse du point de vue des associés-gérants, tel n’est pas le cas du point de vue de la société, laquelle a au contraire tout intérêt à faire diminuer ses charges.</w:t>
      </w:r>
    </w:p>
    <w:p>
      <w:r>
        <w:t>d. Au vu de ce qui précède, les conditions de la dissimulation de bénéfice, pour la partie excessive des salaires, sont dès lors réalisées. L'AFC-GE était fondée, tant pour l'ICC que pour l'IFD, à retenir des salaires excessifs confirmés dans leur principe par le TAPI en appliquant la « méthode valaisanne » pour la période fiscale en cause et à réintégrer ceux-ci dans le bénéfice imposable de la recourante. 12) La recourante soutient enfin qu’il faudrait tenir compte des frais forfaitaires de représentation, auxquels auraient eu droit les associés et qu’elle aurait donc pu déduire de son bénéfice, pour atténuer le montant de la prestation appréciable en argent.</w:t>
      </w:r>
    </w:p>
    <w:p>
      <w:r>
        <w:t>a. L'art. 58 al. 1 let. a LIFD énonce le principe de l'autorité du bilan commercial (ou principe de déterminance ;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et les références; arrêts du Tribunal fédéral 2C_857/2020 du 11 février 2021 consid. 4.1 ; 2C_132/2020 du 26 novembre 2020 consid. 7.2). Selon ce principe, le contribuable est lié à la situation patrimoniale de la période fiscale, telle qu'elle ressort des livres de</w:t>
      </w:r>
    </w:p>
    <w:p>
      <w:r>
        <w:t>- 19/21 - A/2228/2020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w:t>
      </w:r>
    </w:p>
    <w:p>
      <w:r>
        <w:t>b. La recourante admet, à juste titre, que le principe de déterminance s’oppose à la prise en considération de ces frais. Elle argue toutefois qu’il conviendrait de les prendre en compte dès lors que l’autorité fiscale s’était également écartée du principe de l’autorité du bilan pour redresser son bilan en lien avec des salaires prétendument excessifs.</w:t>
      </w:r>
    </w:p>
    <w:p>
      <w:r>
        <w:t>Ce raisonnement ne saurait toutefois être suivi. En effet, la reprise pour salaires excessifs est motivée par l’existence d’une prestation appréciable en argent en faveur des associés. Dès lors que celle-ci viole une disposition impérative du droit fiscal, l'AFC-GE était en droit de s'écarter du bilan afin de rétablir une situation conforme au droit.</w:t>
      </w:r>
    </w:p>
    <w:p>
      <w:r>
        <w:t>En revanche, dans la mesure où la recourante n'a comptabilisé aucune charge pour frais de représentation – de tels frais ne ressortant par ailleurs pas non plus des certificats de salaire des associés −, et attendu que cette situation n'est pas contraire au droit fiscal, elle ne saurait modifier ses comptes joints à sa déclaration fiscale sans violer le principe de déterminance.</w:t>
      </w:r>
    </w:p>
    <w:p>
      <w:r>
        <w:t>Par conséquent, cet argument sera également écarté.</w:t>
      </w:r>
    </w:p>
    <w:p>
      <w:r>
        <w:t>Dans ces circonstances, le recours, entièrement mal fondé, sera rejeté. 13) Vu l'issue du litige, un émolument de CHF 2'500.-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