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ATA/1449/2024 vom 10. Dezember 2024</w:t>
      </w:r>
    </w:p>
    <w:p>
      <w:r>
        <w:t>GE Cour de justice, 2024-12-10, FR</w:t>
      </w:r>
    </w:p>
    <w:p>
      <w:r>
        <w:rPr>
          <w:b/>
        </w:rPr>
        <w:t xml:space="preserve">Quelle: </w:t>
      </w:r>
      <w:r>
        <w:t>https://mcp.opencaselaw.ch/entscheid/ge_gerichte_ATA_1449_2024</w:t>
      </w:r>
    </w:p>
    <w:p>
      <w:r>
        <w:t>FR: GE_GERICHTE ATA/1449/2024 du 10 décembre 2024</w:t>
      </w:r>
    </w:p>
    <w:p>
      <w:r>
        <w:t>IT: GE_GERICHTE ATA/1449/2024 del 10 dicembre 2024</w:t>
      </w:r>
    </w:p>
    <w:p>
      <w:pPr>
        <w:pStyle w:val="Heading2"/>
      </w:pPr>
      <w:r>
        <w:t>Regeste</w:t>
      </w:r>
    </w:p>
    <w:p>
      <w:r>
        <w:t>Résumé: Une erreur de calcul du délai d'un mois pendant lequel le recourant aurait dû demander le renouvellement de son autorisation d’usage accru du domaine public (AUADP) n'emporte aucune conséquence, dès lors qu'il n'est pas contesté qu'il a déposé très tardivement sa demande de renouvellement de son AUADP. Un certificat médical établi avec effet rétroactif plusieurs mois après l'échéance du délai de dépôt de cette demande n'est pas propre à justifier une restitution du délai en tant qu'il est peu détaillé notamment sur les causes de l'incapacité et les actes visés et n'implique pas forcément que le recourant aurait été incapable de mandater un tiers pour gérer ses affaires, ce qui semble peu vraisemblable, compte tenu du fait que seul ou avec l'aide de tiers, il a bel et bien accompli la démarche administrative nécessaire en déposant la demande de renouvellement de son AUADP. Suffisamment informé des délais de dépôt de cette demande, il ne peut en outre pas se prévaloir du formalisme excessif.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- 4/9 - A/200/2024</w:t>
      </w:r>
    </w:p>
    <w:p>
      <w:r>
        <w:rPr>
          <w:b/>
        </w:rPr>
        <w:t>E. 2</w:t>
      </w:r>
    </w:p>
    <w:p>
      <w:r>
        <w:t>Dans un grief de nature formelle, le recourant se plaint de la violation de son droit d'être entendu pour ne pas avoir pu se déterminer avant la décision entreprise. Selon lui, l'intimée aurait par ailleurs omis de tenir compte de faits pertinents.</w:t>
      </w:r>
    </w:p>
    <w:p>
      <w:r>
        <w:rPr>
          <w:b/>
        </w:rPr>
        <w:t>E. 2.1</w:t>
      </w:r>
    </w:p>
    <w:p>
      <w:r>
        <w:t>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w:t>
      </w:r>
    </w:p>
    <w:p>
      <w:r>
        <w:rPr>
          <w:b/>
        </w:rPr>
        <w:t>E. 2.3</w:t>
      </w:r>
    </w:p>
    <w:p>
      <w:r>
        <w:t>En l'espèce et selon la chronologie des faits, après avoir reçu le courrier de refus d'entrer en matière sur sa requête de renouvellement pour tardiveté, le recourant a saisi, par courrier du 23 octobre 2023, l'intimée d'une demande de restitution de délai et/ou de considération de ce refus en produisant un certificat médical. Il apparaît ainsi que, contrairement à ses allégations, il a pu se déterminer en amont de la décision querellée du 21 décembre 2023. Le fait que l'intimée n'ait pas pris en compte ses demandes soulève plutôt la question de l'insuffisance de motivation de la décision querellée. À cet égard, s'il est vrai que l'intimée ne s'est pas expressément prononcée sur les explications relatives à la tardiveté de la requête de renouvellement avancées par le recourant ni sur ses demandes de restitution de délai et/ou de reconsidération – lesquelles sont implicitement rejetées – elle se réfère explicitement à son courrier de refus d'entrée en matière du 10 juillet 2023 et au dépôt hors délai de la requête de renouvellement comme motifs sous-tendant la décision querellée. Il y a lieu d'admettre que, malgré cette omission, l'intimée a suffisamment motivé la décision attaquée pour que le recourant puisse, avec l'assistance de son conseil, en saisir le sens, se rendre compte de sa portée et la contester en toute connaissance de cause. Qu'elle n'ait pas spécifiquement traité les arguments du recourant n'enlève rien au fait que la décision entreprise satisfait à l'exigence de motivation, celle-ci n'obligeant pas l'autorité à prendre position sur chacun des moyens invoqués. En toute hypothèse, une éventuelle insuffisance de la motivation devrait être désormais considérée comme réparée, l'intimée ayant apporté dans ses écritures les éléments de réponse aux allégations du recourant.</w:t>
      </w:r>
    </w:p>
    <w:p>
      <w:r>
        <w:t>- 5/9 - A/200/2024 Il découle de ce qui précède que le grief tiré de la violation du droit d'être entendu doit être écarté.</w:t>
      </w:r>
    </w:p>
    <w:p>
      <w:r>
        <w:rPr>
          <w:b/>
        </w:rPr>
        <w:t>E. 3</w:t>
      </w:r>
    </w:p>
    <w:p>
      <w:r>
        <w:t>Le recourant soutient qu’il a été empêché sans sa faute de respecter le délai de dépôt de sa demande au 31 mars 2023 au plus tard et que l’intimée aurait fait preuve de formalisme excessif en refusant d'entrer en matière.</w:t>
      </w:r>
    </w:p>
    <w:p>
      <w:r>
        <w:rPr>
          <w:b/>
        </w:rPr>
        <w:t>E. 3.1</w:t>
      </w:r>
    </w:p>
    <w:p>
      <w:r>
        <w:t>L’art. 13 de la loi sur les taxis et les voitures de transport avec chauffeur du 13 octobre 2016 (LTVTC - H 1 31) règle les modalités de l’AUADP. Celles-ci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(al. 3) et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L’art. 21 du règlement d'exécution de la loi sur les taxis et les voitures de transport avec chauffeur du 21 juin 2017 (RTVTC - H 1 31 01)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du règlement est applicable pour le surplus (al. 5). Selon l’art. 5 RTVTC, les requêtes en autorisation doivent être déposées auprès de la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3.2</w:t>
      </w:r>
    </w:p>
    <w:p>
      <w:r>
        <w:t>La chambre constitutionnelle a rappelé que l’AUADP octroyée aux taxis ne conférait généralement pas de droits acquis, à moins de garanties spécifiquement obtenues concernant la poursuite de l’activité de location de plaques, ce qui n’était</w:t>
      </w:r>
    </w:p>
    <w:p>
      <w:r>
        <w:t>- 6/9 - A/200/2024 pas le cas dans les affaires dont elle était saisie (ACST/26/2022 du 22 décembre 2022 ; ACST/27/2022 du 22 décembre 2022).</w:t>
      </w:r>
    </w:p>
    <w:p>
      <w:r>
        <w:rPr>
          <w:b/>
        </w:rPr>
        <w:t>E. 3.3</w:t>
      </w:r>
    </w:p>
    <w:p>
      <w:r>
        <w:t>Un délai fixé par la loi ne peut être prolongé. Les cas de force majeure sont réservés (art. 16 al. 1 LPA). L’art. 16 al. 1 LPA s’applique aux délais prévus par l’art. 13 al. 7 LTVTC et 21 al. 2 RTVTC (ATA/1110/2023 du 10 octobre 2023 consid. 4.5). Selon l’al. 3,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L'art. 16 al. 3 LPA ne s'applique qu'aux délais fixés par l'autorité, et non aux délais légaux (ATA/1097/2022 du 1er novembre 2022 consid. 6b ; ATA/608/2016 du 12 juillet 2016 consid. 3).</w:t>
      </w:r>
    </w:p>
    <w:p>
      <w:r>
        <w:rPr>
          <w:b/>
        </w:rPr>
        <w:t>E. 3.4</w:t>
      </w:r>
    </w:p>
    <w:p>
      <w:r>
        <w:t>Les cas de force majeure sont donc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4 ; ATA/735/2015 du 14 juillet 2015 consid. 3b et la jurisprudence citée), partant de son représentant. Il doit être de nature telle que le respect des délais aurait exigé la prise de dispositions que l'on ne peut raisonnablement attendre de la part d'un homme d'affaires avisé (ATA/633/2022 du 14 juin 2022 consid. 2a).</w:t>
      </w:r>
    </w:p>
    <w:p>
      <w:r>
        <w:rPr>
          <w:b/>
        </w:rPr>
        <w:t>E. 3.5</w:t>
      </w:r>
    </w:p>
    <w:p>
      <w:r>
        <w:t>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ATA/153/2023 du 14 février 2023 consid. 2.3). En revanche, il n'est pas possible pour un recourant de se prévaloir d’un burnout ayant valu la délivrance d’un certificat médical, plusieurs mois après le délai imparti pour déposer sa demande de renouvellement de l'AUADP et plusieurs semaines après le refus d'entrer en matière de l'autorité, avec effet rétroactif à une date antérieure à l'échéance du délai de dépôt de la demande, dans la mesure où les circonstances de la délivrance d’un tel certificat médical interpellent et que ce document n’atteste pas de l’impossibilité pour le recourant de</w:t>
      </w:r>
    </w:p>
    <w:p>
      <w:r>
        <w:t>- 7/9 - A/200/2024 finaliser sa demande à temps, fût-ce avec l’aide d’un tiers (ATA/1110/2023 précité).</w:t>
      </w:r>
    </w:p>
    <w:p>
      <w:r>
        <w:rPr>
          <w:b/>
        </w:rPr>
        <w:t>E. 3.6</w:t>
      </w:r>
    </w:p>
    <w:p>
      <w:r>
        <w:t>Un formalisme excessif, prohibé par l’art. 29 al. 1 Cst.,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104 Ia 4 consid. 3).</w:t>
      </w:r>
    </w:p>
    <w:p>
      <w:r>
        <w:rPr>
          <w:b/>
        </w:rPr>
        <w:t>E. 3.7</w:t>
      </w:r>
    </w:p>
    <w:p>
      <w:r>
        <w:t>En l'espèce, il est établi que, par courrier du 5 janvier 2023, soit sept mois avant la date d'échéance de l'AUADP, l'intimée a informé le recourant qu'il devait déposer sa demande de renouvellement d'AUADP. Cependant, contrairement aux affirmations contenues dans ledit courrier et conformément aux dispositions des art. 13 al. 7 LTVTC et art. 21 al. 2 RTVTC, le calcul du délai d'un mois prévu pour procéder ainsi s'écoulait entre le 6 avril 2023, soit quatre mois au plus tôt avant la date d'échéance de l'AUADP le 6 août 2023, et le 6 mai 2023, correspondant à trois mois au plus tard avant cette date d'échéance. Les indications erronées de l'intimée n'emportent toutefois aucune conséquence quant à l'examen de la question de la caducité de l'AUADP, compte tenu de ce qui suit. Il n'est pas contesté que le recourant a reçu le courrier de l'intimée du 5 janvier 2023 et qu'il s'est manifesté tardivement en ne déposant sa demande que le 6 juillet 2023, soit trois mois au-delà du délai mentionné par l'intimée dans ledit courrier et même deux mois après l'échéance du délai calculé conformément aux dispositions légales précitées. Le délai imparti au recourant étant fixé par la loi, il ne pouvait être prolongé, sauf en cas de force majeure. Il convient dès lors d'examiner si, comme il le soutient, une telle hypothèse serait réalisée. Le certificat médical sur lequel il fonde son argumentation a été établi le 17 octobre 2023, soit plus de neuf mois après le début supposé de l'incapacité alléguée et plus de cinq mois après l'échéance du délai légal. Il est peu détaillé, notamment en ce qui concerne les causes de l'incapacité et les actes concernés par celle-ci. Il n'en résulte notamment pas que le recourant n'aurait pas été capable de mandater un tiers pour gérer ses affaires, ce qui, au vu de la durée supposée de l'incapacité et du nombre d'actes administratifs qu'implique la vie quotidienne, apparaît peu vraisemblable. La question de sa valeur probante peut demeurer ouverte. Il résulte en effet du dossier que le recourant, seul ou avec l'aide de tiers, a bel et bien accompli la démarche administrative nécessaire en déposant, le 6 juillet 2023, une requête de renouvellement de son AUADP accompagnée des documents requis, qu'il avait préalablement dû récolter. Il faut en déduire que l'incapacité attestée par certificat du 17 octobre 2023 ne s'étendait pas au dépôt d'une requête de</w:t>
      </w:r>
    </w:p>
    <w:p>
      <w:r>
        <w:t>- 8/9 - A/200/2024 renouvellement d'AUADP, qui constitue le seul acte administratif pertinent dans le cas d'espèce. Dans la mesure où le recourant n'indique pas par ailleurs que l'incapacité invoquée de manière générale pour la période du 1er janvier au 17 octobre 2023 aurait été plus prononcée au mois de mars 2023, elle ne peut expliquer le caractère tardif du dépôt de la requête. Il doit ainsi être retenu que le recourant ne se trouvait pas dans l'impossibilité d'effectuer la demande de renouvellement de son AUADP dans le délai imparti. Au vu de ce qui précède, le recourant ne saurait se prévaloir de l'existence d'un cas de force majeure, de sorte que l'intimée était fondée à constater la caducité de son AUADP et, donc, de ne pas entrer en matière sur sa demande de renouvellement du</w:t>
      </w:r>
    </w:p>
    <w:p>
      <w:r>
        <w:rPr>
          <w:b/>
        </w:rPr>
        <w:t>E. 6</w:t>
      </w:r>
    </w:p>
    <w:p>
      <w:r>
        <w:t>juillet 2023. Pour le surplus, le grief en violation du principe de l'interdiction du formalisme excessif ne lui est d'aucun secours puisque le recourant a été rendu attentif par l'intimée au fait qu'elle n'entrerait pas en matière en cas de dépôt de sa demande de renouvellement hors délai, qui plus est, en mettant en exergue cette information par l'usage du caractère gras dans son courrier du 5 janvier 2023. Le refus d'entrée en matière était en conséquence conforme à la loi. Entièrement mal fondé, le recours sera, par conséquent, rejeté. 4. 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