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ATA/1433/2025 vom 26. Dezember 2025</w:t>
      </w:r>
    </w:p>
    <w:p>
      <w:r>
        <w:t>GE Cour de justice, 2025-12-26, FR</w:t>
      </w:r>
    </w:p>
    <w:p>
      <w:r>
        <w:rPr>
          <w:b/>
        </w:rPr>
        <w:t xml:space="preserve">Quelle: </w:t>
      </w:r>
      <w:r>
        <w:t>https://mcp.opencaselaw.ch/entscheid/ge_gerichte_ATA_1433_2025</w:t>
      </w:r>
    </w:p>
    <w:p>
      <w:r>
        <w:t>FR: GE_GERICHTE ATA/1433/2025 du 26 décembre 2025</w:t>
      </w:r>
    </w:p>
    <w:p>
      <w:r>
        <w:t>IT: GE_GERICHTE ATA/1433/2025 del 26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24 décembre 2025 et statuant ce jour, elle respecte ce délai.</w:t>
      </w:r>
    </w:p>
    <w:p>
      <w:r>
        <w:rPr>
          <w:b/>
        </w:rPr>
        <w:t>E. 3</w:t>
      </w:r>
    </w:p>
    <w:p>
      <w:r>
        <w:t>Le recourant ne conteste, à juste titre, pas que les conditions légales de sa détention sont remplies. En effet, il a été condamné le 7 février 2023, notamment, pour vol, infraction constitutive de crime (art. 139 ch. 1 cum 10 al. 2 CP), et fait l’objet d’une décision</w:t>
      </w:r>
    </w:p>
    <w:p>
      <w:r>
        <w:t>- 6/12 - A/4430/2025 exécutoire de renvoi du 21 octobre 2022 ainsi que d’une décision exécutoire d’interdiction d’entrée pour une durée de trois ans du 7 mai 2025. Par ailleurs, un premier vol de retour en Mongolie a été organisé le 22 septembre 2025, mais le recourant a disparu le jour de sa mise en liberté, de sorte que son embarquement n’a pu se faire. L’argument du recourant, selon lequel il n’avait pas disparu, avait donné son téléphone à son assistante sociale mais n’avait eu aucune nouvelle d’elle, n’est pas convaincant, dans la mesure où il avait un conseil, attendait la suite donnée à sa demande d’asile et n’ignorait pas qu’un vol était organisé. Quoi qu’il en soit, il n’a eu de cesse de dire qu’il ne comptait pas rentrer en Mongolie et il est à craindre, ainsi que l’a relevé à juste titre le TAPI, qu’il se soustraira à nouveau à son embarquement dans le vol réservé le 12 janvier 2026 s’il devait être remis en liberté. Sa détention se justifie ainsi en application de l'art. 76 al. 1 let. b ch. 1 LEI, en lien avec l'art. 75 al. 1 let. c et h LEI – et le motif de détention prévu par l'art. 76 al. 1 let. b ch. 3 et 4 LEI est également réalisé.</w:t>
      </w:r>
    </w:p>
    <w:p>
      <w:r>
        <w:rPr>
          <w:b/>
        </w:rPr>
        <w:t>E. 4</w:t>
      </w:r>
    </w:p>
    <w:p>
      <w:r>
        <w:t>Le recourant fait valoir que sa détention administrative violerait son droit au mariage et soutient qu’il courrait un danger s’il était renvoyé en Mongolie.</w:t>
      </w:r>
    </w:p>
    <w:p>
      <w:r>
        <w:rPr>
          <w:b/>
        </w:rPr>
        <w:t>E. 4.1</w:t>
      </w:r>
    </w:p>
    <w:p>
      <w:r>
        <w:t>Le droit au mariage est garanti par les art. 12 de la Convention de sauvegarde des droits de l’homme et des libertés fondamentales du 4 novembre 1950 (CEDH - RS 0.101), 14 de la Constitution fédérale de la Confédération suisse du 18 avril 1999 (Cst. - RS 101) et 22 de la Constitution de la République et canton de Genève du 14 octobre 2012 (Cst - GE - A 2 00).</w:t>
      </w:r>
    </w:p>
    <w:p>
      <w:r>
        <w:rPr>
          <w:b/>
        </w:rPr>
        <w:t>E. 4.1.1</w:t>
      </w:r>
    </w:p>
    <w:p>
      <w:r>
        <w:t>La Cour européenne des droits de l'Homme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w:t>
      </w:r>
    </w:p>
    <w:p>
      <w:r>
        <w:rPr>
          <w:b/>
        </w:rPr>
        <w:t>E. 4.1.2</w:t>
      </w:r>
    </w:p>
    <w:p>
      <w:r>
        <w:t>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w:t>
      </w:r>
    </w:p>
    <w:p>
      <w:r>
        <w:t>- 7/12 - A/4430/2025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et les arrêts cités ; arrêt du Tribunal fédéral 2C_480/2024 du 1er mai 2025 consid. 5.4 destiné à publication et les arrêts cités).</w:t>
      </w:r>
    </w:p>
    <w:p>
      <w:r>
        <w:rPr>
          <w:b/>
        </w:rPr>
        <w:t>E. 4.1.3</w:t>
      </w:r>
    </w:p>
    <w:p>
      <w:r>
        <w:t>La chambre administrative a également déjà confirmé que la délivrance d'une autorisation de séjour en vue de mariage doit s'accompagner, à titre préjudiciel, d'un examen des conditions posées au regroupement familial du futur conjoint (ATA/80/2018 du 30 janvier 2018 consid. 4d et l’arrêt cité).</w:t>
      </w:r>
    </w:p>
    <w:p>
      <w:r>
        <w:rPr>
          <w:b/>
        </w:rPr>
        <w:t>E. 4.1.4</w:t>
      </w:r>
    </w:p>
    <w:p>
      <w:r>
        <w:t>En application de l’art. 30 let. b LEI, en relation avec l’art. 31 de l’ordonnance relative à l'admission, au séjour et à l'exercice d'une activité lucrative du 24 octobre 2007 (OASA - RS 142.201), une autorisation de séjour de durée limitée peut en principe être délivrée pour permettre à un étranger de préparer en Suisse son mariage avec un étranger titulaire d’une autorisation d’établissement. Les conditions du regroupement familial ultérieur doivent être remplies (par exemple, moyens financiers suffisants, absence d’indices de mariage de complaisance, aucun motif d’expulsion ; Directives du secrétariat d’État aux migrations [ci-après : SEM], domaine des étrangers, 2013, état au 1er juillet 2022, ch. 5.6.5 [ci-après : directives SEM]).</w:t>
      </w:r>
    </w:p>
    <w:p>
      <w:r>
        <w:rPr>
          <w:b/>
        </w:rPr>
        <w:t>E. 4.2</w:t>
      </w:r>
    </w:p>
    <w:p>
      <w:r>
        <w:t>La détention doit être levée notamment si l'exécution du renvoi ou de l'expulsion s'avère impossible pour des raisons juridiques ou matérielles (art. 80 al. 6 let. a LEI).</w:t>
      </w:r>
    </w:p>
    <w:p>
      <w:r>
        <w:rPr>
          <w:b/>
        </w:rPr>
        <w:t>E. 4.2.1</w:t>
      </w:r>
    </w:p>
    <w:p>
      <w:r>
        <w:t>Selon l’art. 80 al. 4 LEI, lorsqu’elle examine la décision de détention, de maintien ou de levée de celle-ci, l’autorité judiciaire tient compte de la situation familiale de la personne détenue et des conditions d’exécution de la détention.</w:t>
      </w:r>
    </w:p>
    <w:p>
      <w:r>
        <w:rPr>
          <w:b/>
        </w:rPr>
        <w:t>E. 4.2.2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w:t>
      </w:r>
    </w:p>
    <w:p>
      <w:r>
        <w:t>- 8/12 - A/4430/2025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4.2.3</w:t>
      </w:r>
    </w:p>
    <w:p>
      <w:r>
        <w:t>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(ACEDH A.A. c. Suisse du 5 novembre 2019, req. n° 32218/17, § 40 ; ATF 140 I 125 consid. 3.3 ; 134 I 221 consid. 3.2.1).</w:t>
      </w:r>
    </w:p>
    <w:p>
      <w:r>
        <w:rPr>
          <w:b/>
        </w:rPr>
        <w:t>E. 4.2.4</w:t>
      </w:r>
    </w:p>
    <w:p>
      <w:r>
        <w:t>Les États parties à la CEDH ont le droit de contrôler l'entrée, le séjour et l'éloignement des non-nationaux (ATF 139 I 330 consid. 2.1 ; 138 I 246 consid. 3.2.1). Cependant, l'expulsion, l'extradition ou toute autre mesure d'éloignement d'un étranger peut soulever un problème au regard de l'art. 3 CEDH,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(ACEDH A.A. c. Suisse du</w:t>
      </w:r>
    </w:p>
    <w:p>
      <w:r>
        <w:rPr>
          <w:b/>
        </w:rPr>
        <w:t>E. 4.2.5</w:t>
      </w:r>
    </w:p>
    <w:p>
      <w:r>
        <w:t>L'art. 3 CEDH trouve aussi à s'appliquer lorsque le danger émane d'acteurs non étatiques (ATF 111 Ib 68). Encore faut-il démontrer que le risque existe réellement et que les autorités de l'État de destination ne sont pas en mesure d'y obvier par une protection appropriée ou n'ont pas la volonté de le faire (ACEDH Hirsi Jamaa et autres c. Italie du 23 février 2012, req. n° 27765/09, § 120 ; arrêt du Tribunal fédéral 2C_564/2021 du 3 mai 2022 consid. 6.4 et les arrêts cités).</w:t>
      </w:r>
    </w:p>
    <w:p>
      <w:r>
        <w:rPr>
          <w:b/>
        </w:rPr>
        <w:t>E. 4.2.6</w:t>
      </w:r>
    </w:p>
    <w:p>
      <w:r>
        <w:t>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(ATA/141/2025 du 4 février 2025 consid. 4.2 ; ATA/1125/2023 du 11 octobre 2023 consid. 3.2 et les arrêts cités).</w:t>
      </w:r>
    </w:p>
    <w:p>
      <w:r>
        <w:rPr>
          <w:b/>
        </w:rPr>
        <w:t>E. 4.2.7</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t>- 9/12 - A/4430/2025</w:t>
      </w:r>
    </w:p>
    <w:p>
      <w:r>
        <w:rPr>
          <w:b/>
        </w:rPr>
        <w:t>E. 4.3</w:t>
      </w:r>
    </w:p>
    <w:p>
      <w:r>
        <w:t>En l’espèce, le recourant fait l’objet d’une interdiction d’entrer en Suisse pour une durée de trois ans, en force. S’agissant tout d’abord de son projet de mariage, il a produit devant la chambre de céans une attestation de sa fiancée datée du 17 décembre 2025, par laquelle celle-ci affirme, sans toutefois le documenter, que des démarches ont été effectuées auprès de l’Ambassade de Mongolie en Suisse pour obtenir des documents d’État civil. Il a également produit devant la chambre de céans un courrier de son conseil du 23 décembre 2025 demandant à l’OCPM une autorisation pour court séjour en vue de célébrer son mariage. La force probante de l’attestation établie par la fiancée du recourant doit être relativisée, en raison du lien qui unit cette dernière au recourant, du caractère apparemment circonstanciel de la démarche – initiée un jour après que le TAPI eût souligné le caractère non étayé des projets de mariage invoqués, et enfin parce que l’attestation ne documente pas les démarches qui auraient été entreprises en direction des autorités de Mongolie. Le courrier adressé le 23 décembre 2025 à l’OCPM apparaît lui aussi circonstanciel et n’établit nullement qu’une autorisation de séjour temporaire serait ni même sera délivrée. Cela étant, la question de l’éventuelle délivrance d’une autorisation en vue de mariage est de la compétence de l’OCPM, qui a été saisi il y a quelques jours à peine et qui devra instruire la demande du recourant avant de rendre une décision susceptible de recours. Le rôle du juge de la détention administrative se limite à examiner si la détention administrative est fondée et notamment si une interdiction d’entrée existe, ce qui est le cas en l’espèce. Sous cet angle, le dépôt d’une demande d’autorisation de séjour de courte durée en vue du mariage n’affecte pas la validité de l’interdiction d’entrée dont le recourant est l’objet. Pour le surplus, la chambre de céans n’a pas à se substituer à l’OCPM et il n’entre pas dans ses compétences de délivrer une autorisation de séjour en vue de mariage. Sa détention administrative objet de la présente procédure ne porte ainsi aucune atteinte au droit au mariage du recourant. Le recourant persiste en second lieu à soutenir qu’il courrait un danger en retournant en Mongolie. Il n’apporte cependant aucun élément probant à l’appui de cette allégation, et il y a lieu sur ce point de renvoyer au raisonnement du TAPI, qui a retenu à juste titre que le recourant avait séjourné à plusieurs reprises en Mongolie après le meurtre dont son oncle avait selon lui été la victime, ce qui est peu compatible avec le risque pour sa vie ou son intégrité corporelle qu’il affirme y courir. Le recourant échoue ainsi à rendre vraisemblable qu’il subirait des mauvais traitements en cas de retour en Mongolie.</w:t>
      </w:r>
    </w:p>
    <w:p>
      <w:r>
        <w:rPr>
          <w:b/>
        </w:rPr>
        <w:t>E. 5</w:t>
      </w:r>
    </w:p>
    <w:p>
      <w:r>
        <w:t>Il reste à examiner si la détention administrative ordonnée respecte les principes de la proportionnalité et de célérité.</w:t>
      </w:r>
    </w:p>
    <w:p>
      <w:r>
        <w:t>- 10/12 - A/4430/2025</w:t>
      </w:r>
    </w:p>
    <w:p>
      <w:r>
        <w:rPr>
          <w:b/>
        </w:rPr>
        <w:t>E. 5.1</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5.3</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w:t>
      </w:r>
    </w:p>
    <w:p>
      <w:r>
        <w:rPr>
          <w:b/>
        </w:rPr>
        <w:t>E. 5.4</w:t>
      </w:r>
    </w:p>
    <w:p>
      <w:r>
        <w:t>En l’espèce, l’intérêt public à l’exécution de l’éloignement du recourant est certain, celui-ci faisant l’objet d'une interdiction d’entrée. La détention est par ailleurs apte à atteindre le but voulu par le législateur et s’avère nécessaire, compte tenu de la difficulté de l’exécution du renvoi en raison du refus du recourant d’être renvoyé en Mongolie. L’intérêt public à son renvoi l’emporte également sur son intérêt privé à ne pas subir de détention administrative. L’autorité n’a pas désemparé dans la préparation et l’exécution du renvoi du recourant. Celle-ci a été retardée par la disparition du recourant lors du premier vol. Enfin, la durée de la mise en détention, de deux mois, est conforme à l'art. 79 al. 1 LEI et le renvoi est possible dans ce délai, un vol avec escorte ayant été réservé pour le 12 janvier 2026 et le recourant ayant la possibilité de coopérer à l’exécution de son départ de Suisse et de quitter rapidement ce pays. Mal fondé, le recours sera rejeté.</w:t>
      </w:r>
    </w:p>
    <w:p>
      <w:r>
        <w:rPr>
          <w:b/>
        </w:rPr>
        <w:t>E. 6</w:t>
      </w:r>
    </w:p>
    <w:p>
      <w:r>
        <w:t>La procédure est gratuite. Vu son issue, il n’y a pas lieu à l’allocation d’une indemnité de procédure (art. 87 LPA).</w:t>
      </w:r>
    </w:p>
    <w:p>
      <w:r>
        <w:t>* * * * *</w:t>
      </w:r>
    </w:p>
    <w:p>
      <w:r>
        <w:t>- 11/12 - A/4430/2025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