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ATA/1428/2024 vom 6. Dezember 2024</w:t>
      </w:r>
    </w:p>
    <w:p>
      <w:r>
        <w:t>GE Cour de justice, 2024-12-06, FR</w:t>
      </w:r>
    </w:p>
    <w:p>
      <w:r>
        <w:rPr>
          <w:b/>
        </w:rPr>
        <w:t xml:space="preserve">Quelle: </w:t>
      </w:r>
      <w:r>
        <w:t>https://mcp.opencaselaw.ch/entscheid/ge_gerichte_ATA_1428_2024</w:t>
      </w:r>
    </w:p>
    <w:p>
      <w:r>
        <w:t>FR: GE_GERICHTE ATA/1428/2024 du 6 décembre 2024</w:t>
      </w:r>
    </w:p>
    <w:p>
      <w:r>
        <w:t>IT: GE_GERICHTE ATA/1428/2024 del 6 dicembre 2024</w:t>
      </w:r>
    </w:p>
    <w:p>
      <w:pPr>
        <w:pStyle w:val="Heading2"/>
      </w:pPr>
      <w:r>
        <w:t>Volltext</w:t>
      </w:r>
    </w:p>
    <w:p>
      <w:r>
        <w:t>RÉPUBLIQUE ET</w:t>
      </w:r>
    </w:p>
    <w:p>
      <w:r>
        <w:t>CANTON DE GENÈVE POUVOIR JUDICIAIRE A/2391/2023-LCI ATA/1428/2024 COUR DE JUSTICE Chambre administrative Décision du 6 décembre 2024 sur effet suspensif dans la cause</w:t>
      </w:r>
    </w:p>
    <w:p>
      <w:r>
        <w:t>A______ B______ et C______ D______ et E______ représentés par Mes Paul HANNA et Giulia PIERMARTIRI, avocats recourants</w:t>
      </w:r>
    </w:p>
    <w:p>
      <w:r>
        <w:t>contre DÉPARTEMENT DU TERRITOIRE et HOSPICE GÉNÉRAL représenté par Me Bertrand REICH et ÉTAT DE GENÈVE et F______ et G______ H______ et I______ J______ et K______ L______ et M______ N_______ et O_______ P______ et Q______ R______ et S______ T______ et U______ V______ W______ et X______ Y______ et Z______</w:t>
      </w:r>
    </w:p>
    <w:p>
      <w:r>
        <w:t>A/2391/2023</w:t>
      </w:r>
    </w:p>
    <w:p>
      <w:r>
        <w:t>- 2/6 - AA______ intimés représentés par Mes Paul HANNA et Giulia PIERMARTIRI, avocats _________ Recours contre le jugement du Tribunal administratif de première instance du 3 juillet 2024 (JTAPI/675/2024)</w:t>
      </w:r>
    </w:p>
    <w:p>
      <w:r>
        <w:t>- 3/6 - A/2391/2023 Attendu, en fait, que la demande d'autorisation de construire n° DD/1______/1, déposée le 22 décembre 2022 par l'Hospice général (ci-après : l'hospice), vise l'édification, sur les parcelles actuelles nos 5'587 et 5'588 de la commune de AB______, d'un centre d'hébergement pour requérants d'asile composé de plusieurs bâtiments ; que, le 14 juin 2023, le département du territoire (ci-après : DT) a délivré l'autorisation requise à l'hospice, sa décision étant déclarée exécutoire nonobstant recours « au vu de la situation d'urgence » ; que ladite décision renvoie à un arrêté rendu le 14 juin 2023 également par le DT, aux termes duquel celui-ci a renoncé à l'établissement d'un plan localisé de quartier (ci-après : PLQ) et autorisé l'application des normes de la 3ème zone au bâtiment à construire selon l'autorisation de construire n° DD/1______/1, dont les conditions particulières étaient réservées ; que, par acte du 14 juillet 2023, A______, B______ et C______, D______ et E______, F______ et G______, H______ et I______, J______ et K______, L______ et M______, N_______ et O_______, P______ et Q______ R______ et S______ T______ et U______, V______, W______ et X______, Y______ et Z______ et AA______ ont recouru auprès du Tribunal administratif de première instance (ci-après : TAPI) contre les autorisation et arrêté du 14 juin 2023, concluant préalablement à ce que l'effet suspensif soit restitué à leur recours et, sur le fond, à l'annulation des deux actes contestés ; que, par décision du 16 août 2023, le TAPI a restitué l'effet suspensif au recours ; que, par jugement du 3 juillet 2024, le TAPI, après avoir déclaré le recours recevable, l'a rejeté ; qu'il a notamment retenu que, les constructions autorisées devant être affectées à des équipements publics, il avait été valablement renoncé à l'établissement d'un PLQ en application de l'art. 2 al. 2 let. b de la loi générale sur les zones de développement du 29 juin 1957 (LGZD - L 1 35), étant précisé que la mention erronée de la let. c de cette disposition dans l'arrêté du DT du 14 juin 2023 relevait d'une erreur, clarifiée en cours de procédure ; que, le préavis de l'office de l'urbanisme du 16 février 2023 imposant, au titre de condition, le dépôt d'une requête complémentaire pour les aménagements des espaces extérieurs non directement liés au bâtiment autorisé, notamment les aménagements pour vélos liés au collège et école de commerce (CEC) AC______ voisin, peu importait que cette requête soit déposée par l'hospice ou par le département de l'instruction publique, de la formation et de la jeunesse (ci-après : DIP) ; que rien ne permettait de penser que les conditions relatives aux vues droites prévues par l'autorisation ne seraient pas respectées avant l'ouverture du chantier ; que la loi sur les routes du 28 avril 1967 (LRoutes - L 1 10) avait été respectée, ce qui ressortait des préavis favorables versés au dossier, et que les gabarits légaux étaient respectés sous réserve de la hauteur de l'acrotère d'un bâtiment, pour laquelle une dérogation fondée sur l'art. 11 al. 5 de la loi sur les constructions et les installations diverses du 14 avril 1988 (LCI - L 5 05) avait été valablement octroyée ; que, le 6 septembre 2024, A______, B______ et C______ ainsi que D______ et E______ ont formé auprès de la chambre administrative de la Cour de justice (ci-après : la chambre administrative) un recours contre le jugement du TAPI, concluant à son annulation, à celle de l'autorisation de construire n° DD/1______/1 et à celle de l'arrêté du DT du 14 juin 2023 ; qu'ils ont pour l'essentiel repris les arguments d'ores et déjà soulevés devant le</w:t>
      </w:r>
    </w:p>
    <w:p>
      <w:r>
        <w:t>- 4/6 - A/2391/2023 TAPI, selon lesquels les constructions envisagées ne pouvaient être qualifiées d'équipements publics, l'arrêté du DT, qui mentionnait une base légale erronée, ne pouvait faire l'objet d'une interprétation par les autorités judiciaires et il incombait à l'hospice, et non au DIP, de déposer une requête complémentaire ; que les recourants ont sollicité la restitution de l'effet suspensif, faisant valoir que leur recours n'était pas prima facie dénué de chances de succès, qu'en leur qualité de propriétaires de parcelles situées à proximité immédiate des immeubles concernés par l'autorisation litigieuse ils disposaient d'un intérêt privé important à ce que des constructions disparates ne soient pas édifiées en face de chez eux avant qu'un examen global ait été effectué dans le cadre d'un PLQ, que des doutes relatifs à un usage commercial d'une partie des bâtiments envisagés n'avaient pas été levés, et qu'au vu de la durée prévisible des travaux de construction, soit dix-huit mois, il n'y avait pas d'urgence ; que l'office des autorisations de construire s'en est rapporté à justice sur la restitution de l'effet suspensif ; que le DT s'est rallié à cette prise de position ; que l'hospice s'y est opposé, invoquant « l'impérieuse et urgente nécessité de créer de nouvelles places d'accueil pour les requérants d'asile », afin de pouvoir les héberger dans des locaux propres à l'habitation et satisfaire aux obligations confédérales de Genève et internationales de la Suisse ; que la cause a été gardée à juger sur restitution de l'effet suspensif le 18 octobre 2024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dans l'hypothèse où le recourant sollicite la restitution de l'effet suspensif, l'autorité de recours doit examiner si les raisons pour exécuter immédiatement la décision entreprise</w:t>
      </w:r>
    </w:p>
    <w:p>
      <w:r>
        <w:t>- 5/6 - A/2391/2023 sont plus importantes que celles justifiant le report de son exécution ; qu’elle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que les chances de succès du recours n'influencent la pesée des intérêts que si elles peuvent être déterminées prima facie sur la base du dossier et qu'elles ne font aucun doute (arrêt du Tribunal fédéral 2C_356/2007 du 18 septembre 2007 consid. 3) ; qu'il existe en l'espèce un intérêt public important à ce que la construction du centre d'hébergement pour requérants d'asile, qui répond à un besoin public urgent de places d'hébergement, puisse débuter le plus rapidement possible ; que cela étant l'hospice n'a pas indiqué dans quel délai les travaux pourraient effectivement commencer ; qu'il n'est en particulier pas établi que les conditions auxquelles a été subordonnée l'autorisation de construire (dépôt d'une requête d'autorisation de construire complémentaire, constitution d'une servitude de vues droites) seraient aujourd'hui remplies, ce qui relativise l'urgence de l'intérêt public considéré ; que pour leur part les recourants, dont – pour certains d'entre eux – la qualité de voisins directs a été reconnue par le TAPI, ont un intérêt privé important à ce que des travaux de construction d'une certaine envergure, vraisemblablement générateurs de nuisances et difficilement réversibles, ne débutent pas avant qu'il n'ait été définitivement statué sur la validité de l'autorisation de construire, et en particulier sur la validité de la renonciation à ce qu'un PLQ soit préalablement élaboré et adopté ; que, dans les circonstances du cas d'espèce, et compte tenu en particulier du fait que les travaux de construction ne paraissent pas pouvoir être engagés avant un certain temps, cet intérêt privé au report des effets des actes contestés doit être privilégié par rapport à l'intérêt public à leur exécution immédiate ; que l'effet suspensif sera donc restitué au recours ; que cette décision ne préjuge en rien de l'issue de la procédure de recours, dont les perspectives de succès ne peuvent en l'état être appréciées ; qu’il sera statué ultérieurement sur les frais du présent incident ;</w:t>
      </w:r>
    </w:p>
    <w:p>
      <w:r>
        <w:t>vu les art. 21 et 66 al. 3 LPA ;</w:t>
      </w:r>
    </w:p>
    <w:p>
      <w:r>
        <w:t>vu l’art. 9 al. 1 du règlement de la chambre administrative du 26 septembre 2017 ;</w:t>
      </w:r>
    </w:p>
    <w:p>
      <w:r>
        <w:t>LA CHAMBRE ADMINISTRATIVE restitue l’effet suspensif au recours ; réserve le sort des frais de la procédure jusqu’à droit jugé au fond ;</w:t>
      </w:r>
    </w:p>
    <w:p>
      <w:r>
        <w:t>- 6/6 - A/2391/2023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Mes Paul HANNA et Giulia PIERMARTIRI, avocats des recourants, à Me Bertrand REICH, avocat de l'Hospice général, au département du territoire, à l’État de Genève, soit pour lui l'office des autorisations de construire, à Mes Paul HANNA et Giulia PIERMARTIRI, avocats de F______ et G______, H______ et I______, J______ et K______, L______ et M______, N_______ et O_______, P______ et Q______, R______ et S______, T______ et U______ , V______, W______ et X______, Y______ et Z______ et AA______, ainsi qu’au Tribunal administratif de première instance.</w:t>
      </w:r>
    </w:p>
    <w:p>
      <w:r>
        <w:t>La vice-présidente :</w:t>
      </w:r>
    </w:p>
    <w:p>
      <w:r>
        <w:t>F. PAYOT ZEN-RUFFINEN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