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ATA/1411/2024 vom 3. Dezember 2024</w:t>
      </w:r>
    </w:p>
    <w:p>
      <w:r>
        <w:t>GE Cour de justice, 2024-12-03, FR</w:t>
      </w:r>
    </w:p>
    <w:p>
      <w:r>
        <w:rPr>
          <w:b/>
        </w:rPr>
        <w:t xml:space="preserve">Quelle: </w:t>
      </w:r>
      <w:r>
        <w:t>https://mcp.opencaselaw.ch/entscheid/ge_gerichte_ATA_1411_2024</w:t>
      </w:r>
    </w:p>
    <w:p>
      <w:r>
        <w:t>FR: GE_GERICHTE ATA/1411/2024 du 3 décembre 2024</w:t>
      </w:r>
    </w:p>
    <w:p>
      <w:r>
        <w:t>IT: GE_GERICHTE ATA/1411/2024 del 3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Sans y conclure formellement, le recourant propose à l’appui de ses allégués de fait son audition en comparution personnelle.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le recourant a apporté des pièces au dossier et fourni des explications détaillées tant devant l’OCPM que devant le TAPI et la chambre de céans. Les allégués qu'il se propose de confirmer par le biais de son audition et celle de son frère, soit ne sont pas contestés (ainsi des différends avec son ex-épouse, ou de la relation avec son oncle et sa tante), soit ne sont pas pertinents (ainsi du caractère véridique et non simulé de son mariage), soit encore ne seraient pas susceptibles d’être reconnus comme démontrés par le biais d’une simple audition (ainsi des risques de retrouver son père au Kosovo), étant rappelé que la procédure administrative est en principe écrite. Les auditions sollicitées ne sont ainsi pas susceptibles d’influer sur l’issue du litige et il n’y sera dès lors pas procédé.</w:t>
      </w:r>
    </w:p>
    <w:p>
      <w:r>
        <w:rPr>
          <w:b/>
        </w:rPr>
        <w:t>E. 3</w:t>
      </w:r>
    </w:p>
    <w:p>
      <w:r>
        <w:t>Le litige porte sur la conformité au droit du non-renouvellement de l'autorisation de séjour du recourant.</w:t>
      </w:r>
    </w:p>
    <w:p>
      <w:r>
        <w:t>- 7/17 - A/1912/2023</w:t>
      </w:r>
    </w:p>
    <w:p>
      <w:r>
        <w:rPr>
          <w:b/>
        </w:rPr>
        <w:t>E. 3.1</w:t>
      </w:r>
    </w:p>
    <w:p>
      <w:r>
        <w:t>Le recours devant la chambre administrative peut être formé pour violation du droit, y compris l'excès et l'abus du pouvoir d'appréciation, ainsi que pour constatation inexacte ou incomplète des faits (art. 61 al. 1 LPA). En revanche, la chambre de céans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ATA/210/2024 du 13 février 2024 consid. 2.1).</w:t>
      </w:r>
    </w:p>
    <w:p>
      <w:r>
        <w:rPr>
          <w:b/>
        </w:rPr>
        <w:t>E. 3.2</w:t>
      </w:r>
    </w:p>
    <w:p>
      <w:r>
        <w:t>Le 1er janvier 2019 est entrée en vigueur une modification de la loi sur les étrangers du 16 décembre 2005 (LEtr), qui a alors été renommée LEI, et de l'OASA. Dans le cas d'une révocation de l'autorisation d'établissement, c'est le moment de l'ouverture de la procédure de révocation qui est déterminant (arrêt du Tribunal fédéral 2C_522/2021 du 30 septembre 2021 consid. 3 ; arrêt du Tribunal fédéral 2C_223/2020 du 6 août 2020 consid. 4.1 et l'arrêt cité). En l'occurrence, il y a lieu de considérer que la procédure de révocation ou de non-renouvellement de l'autorisation de séjour du recourant a été initiée le 11 août 2022, date à laquelle l’OCPM a informé le recourant de son intention de refuser le renouvellement de son permis B, si bien que c'est le nouveau droit qui s'applique.</w:t>
      </w:r>
    </w:p>
    <w:p>
      <w:r>
        <w:rPr>
          <w:b/>
        </w:rPr>
        <w:t>E. 3.3</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3.4</w:t>
      </w:r>
    </w:p>
    <w:p>
      <w:r>
        <w:t>Selon l’art. 42 al. 1 LEI, le conjoint d’un ressortissant suisse ainsi que ses enfants célibataires de moins de 18 ans ont droit à l’octroi d’une autorisation de séjour et à la prolongation de sa durée de validité à condition de vivre en ménage commun avec lui.</w:t>
      </w:r>
    </w:p>
    <w:p>
      <w:r>
        <w:rPr>
          <w:b/>
        </w:rPr>
        <w:t>E. 3.5</w:t>
      </w:r>
    </w:p>
    <w:p>
      <w:r>
        <w:t>Selon l'art. 50 al. 1 LEI, après dissolution de la famille, le droit du conjoint et des enfants à l’octroi d’une autorisation de séjour et à la prolongation de sa durée de validité en vertu des art. 42 LEI (membres étrangers de la famille d’un ressortissant suisse) et 43 LEI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L'art. 49 LEI permet cependant de faire exception à l'exigence du ménage commun lorsque la communauté conjugale est maintenue et que des raisons majeures justifiant l'existence de domiciles séparés peuvent être invoquées (arrêt du Tribunal fédéral 2C_488/2010 du 2 novembre 2010 consid. 3.2). Celui qui se prévaut de l'art. 49 LEI doit faire valoir et, dans la mesure du possible, démontrer que la communauté familiale subsiste, même si les époux vivent séparés pour des raisons majeures (arrêt du Tribunal fédéral 2C_50/2010 du 17 juin 2010</w:t>
      </w:r>
    </w:p>
    <w:p>
      <w:r>
        <w:t>- 8/17 - A/1912/2023 consid. 2.2). En effet, le but de l'art. 49 LEI n'est pas de permettre aux époux étrangers de vivre séparés en Suisse pendant une longue période et exige que la communauté familiale soit maintenue (arrêt du Tribunal fédéral 2C_50/2010 du 17 juin 2010 consid. 2.3.2).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w:t>
      </w:r>
    </w:p>
    <w:p>
      <w:r>
        <w:rPr>
          <w:b/>
        </w:rPr>
        <w:t>E. 3.6</w:t>
      </w:r>
    </w:p>
    <w:p>
      <w:r>
        <w:t>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état au 1erjuin 2024 [ci-après : directives LEI], ch. 5.6.12).</w:t>
      </w:r>
    </w:p>
    <w:p>
      <w:r>
        <w:t>- 9/17 - A/1912/2023</w:t>
      </w:r>
    </w:p>
    <w:p>
      <w:r>
        <w:rPr>
          <w:b/>
        </w:rPr>
        <w:t>E. 3.7</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 9 janvier 2024 consid. 3.2).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ATA/16/2024 précité consid. 3.3).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 du Tribunal fédéral 2C_250/2022 du 11 juillet 2023 consid. 6.2).</w:t>
      </w:r>
    </w:p>
    <w:p>
      <w:r>
        <w:rPr>
          <w:b/>
        </w:rPr>
        <w:t>E. 3.8</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2020 VII/2 consid. 8.5).</w:t>
      </w:r>
    </w:p>
    <w:p>
      <w:r>
        <w:t>- 10/17 - A/1912/2023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arrêt du Tribunal fédéral 2C_754/2018 du 28 janvier 2019 consid. 7.2 ; ATA/1287/2023 du 29 novembre 2023 consid. 3.5.7).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3.9</w:t>
      </w:r>
    </w:p>
    <w:p>
      <w:r>
        <w:t>Aux termes de l'art. 8 CEDH, toute personne a notamment droit au respect de sa vie privée et familiale. Un étranger peut invoquer la protection de la vie familiale découlant des art. 13 de la Constitution fédérale de la Confédération suisse du 18 avril 1999 (Cst. - RS 101)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Ces dispositions ne confèrent, en principe, pas un droit d’entrer et de séjourner en Suisse ou, plus généralement, sur le territoire d’un État déterminé, ni un droit absolu au regroupement familial (ATF 144 I 91 consid. 4.2 ; 143 I 21 consid. 5.1 ; 137 I 284 consid. 2.1). Le fait de refuser un droit de séjour à un étranger dont la famille se trouve en Suisse peut toutefois entraver sa vie familiale et porter atteinte au droit au respect de la vie privée et familiale garanti par cette disposition (ATF 144 I 91 consid. 4.2 ; 140 I 145 consid. 3.1 ; arrêt du Tribunal fédéral 2C_950/2017 du 16 mai 2018 consid. 3.1). Il n'y a cependant pas atteinte à la vie familiale si l'on</w:t>
      </w:r>
    </w:p>
    <w:p>
      <w:r>
        <w:t>- 11/17 - A/1912/2023 peut attendre des membres de la famille qu'ils réalisent leur vie de famille à l'étranger (ATF 144 I 91 consid. 4.2 ; 140 I 145 consid. 3.1 ; arrêt du Tribunal fédéral 2C_950/2017 consid. 3.1). Lorsqu'un mineur est devenu majeur au cours de la procédure (ATF 145 I 227 consid. 3.1 : 136 II 497 consid. 3.2.; arrêts du Tribunal fédéral 2C_88/2024 du 1er mai 2024 ; 2C_903/2022 du 6 janvier 2023 consid. 4.3), ce n'est qu'en présence de liens de dépendance particulier entre lui et un parent au bénéfice d'un droit de présence assuré en Suisse qu'il pourrait obtenir le droit de séjourner en Suisse (par ex. en raison d'une maladie grave ou d'un handicap les empêchant de gagner leur vie et de vivre de manière autonome) (ATF 144 II 1 consid. 6.1 ; 137 I 154 consid. 3.4.2 ; 129 II 11 consid. 2 ; arrêts du Tribunal fédéral 2C_293/2018 du</w:t>
      </w:r>
    </w:p>
    <w:p>
      <w:r>
        <w:rPr>
          <w:b/>
        </w:rPr>
        <w:t>E. 3.10</w:t>
      </w:r>
    </w:p>
    <w:p>
      <w:r>
        <w:t>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3.11</w:t>
      </w:r>
    </w:p>
    <w:p>
      <w:r>
        <w:t>En l'espèce, le recourant se plaint dans un premier grief d’une constatation inexacte des faits par le TAPI. Il ne saurait être suivi. En effet, le TAPI n’a, contrairement à ce qu’allègue le recourant, pas considéré que son mariage était fictif dès lors qu’il n’a pas abordé la question de la réalité des liens conjugaux, ce à juste titre dès lors qu’en toute hypothèse, le mariage a duré moins de trois ans – ce qui n’est pas contesté – et que la question juridique qui se pose est donc uniquement celle de l’existence de raisons personnelles majeures au sens de l’art. 50 al. 1 let. B LEI. Le TAPI n’a par ailleurs nullement « omis » la relation existant entre le recourant d’une part et son oncle et sa tante d’autre part, mais a uniquement retenu que cette relation, même avérée, n’était pas susceptible en l’occurrence de constituer des raisons personnelles majeures. Le recourant soutient ensuite que cette relation, de même que son excellente intégration, étaient constitutives de telles raisons ou, pour la première, justifiait de prolonger son autorisation de séjour sur la base de l’art. 8 CEDH. À ces deux égards pourtant, le raisonnement du TAPI ne prête aucunement le flanc à la critique. Le recourant demeure en effet en Suisse depuis le mois de septembre 2019, soit un peu plus de cinq ans, ce qui ne constitue pas une longue durée selon la jurisprudence. Arrivé à l'âge de 24 ans, il a passé son enfance, son adolescence et une partie de sa vie d'adulte dans son pays d'origine, de sorte qu'il en maîtrise la langue et les us et coutumes et qu’un départ de Suisse ne saurait constituer pour lui un déracinement complet, d’autant plus qu’à l’exception des relations avec son oncle, sa tante et quelques amis, il ne soutient pas avoir développé en Suisse un riche réseau de connaissances, ni s’être particulièrement impliqué dans la vie culturelle, sportive ou associative. Au niveau professionnel, il exerce en tant que coiffeur (barber), ce qui ne constitue pas une réussite professionnelle exceptionnelle ni ne suppose qu’il ait acquis des connaissances qu’il ne pourrait mettre en œuvre au Kosovo. Son intégration sociale ne peut être qualifiée de bonne,</w:t>
      </w:r>
    </w:p>
    <w:p>
      <w:r>
        <w:t>- 13/17 - A/1912/2023 au vu notamment de sa condamnation pénale du 7 décembre 2021, notamment pour lésions corporelles simples. Pour le surplus, le fait de devoir retrouver les conditions de vie usuelles de son pays de provenance ne saurait, conformément à la jurisprudence, constituer un cas d'extrême gravité ni des raisons personnelles majeures. Le recourant allègue au surplus la menace que représenterait son père au Kosovo, laquelle est certes confirmée par une attestation de son oncle, mais pas par des moyens plus probants tels que messages, dépôt de plainte pénale, etc. Il pourra quoi qu'il en soit solliciter la protection des autorités kosovares si son père devait représenter un réel danger pour lui, et s’établir en un lieu inconnu de son père. Quant à la relation très proche qu’il entretient avec son oncle et sa tante, il est exact qu’elle ne suffit pas à conférer au recourant un droit de séjour en Suisse. Comme relevé à juste titre par le TAPI, le recourant n’a fourni aucun détail sur l’état de santé déficient de sa tante, ni sur l’aide dont elle aurait besoin et qu’il serait par hypothèse le seul à pouvoir fournir. De plus, le recourant est majeur depuis plusieurs années, si bien qu’en l’absence de lien de dépendance, sa proximité avec son oncle et sa tante ne suffit pas à lui conférer un droit de séjour en Suisse. Ainsi, c’est de manière conforme à la loi et sans excès ni abus de son pouvoir d’appréciation que l'OCPM a rejeté la demande de prolongation d'autorisation de séjour du recourant. 4. Reste à examiner si le renvoi prononcé par l’OCPM est conforme au droit, ce que le recourant ne conteste pas spécifiquement.</w:t>
      </w:r>
    </w:p>
    <w:p>
      <w:r>
        <w:rPr>
          <w:b/>
        </w:rPr>
        <w:t>E. 4</w:t>
      </w:r>
    </w:p>
    <w:p>
      <w:r>
        <w:t>juin 2019 consid. 6b et l'arrêt cité).</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En l'espèce, dès lors qu'il a, à juste titre, refusé de renouveler l’autorisation de séjour du recourant, l'OCPM devait prononcer son renvoi. Il a été vu plus haut que sa réintégration au Kosovo n’est pas gravement compromise, le recourant n'ayant en particulier pas rendu vraisemblables les menaces que son père lui ferait encourir s'il devait revenir au Kosovo. Il n’invoque aucun élément permettant de retenir que l'exécution de son renvoi ne serait pas possible, pas licite ou ne pourrait raisonnablement être exigée. De tels éléments ne ressortent pas non plus du dossier. Il suit de là que rien ne s'oppose à l'exécution du renvoi du recourant. Entièrement mal fondé, le recours sera rejeté.</w:t>
      </w:r>
    </w:p>
    <w:p>
      <w:r>
        <w:t>- 14/17 - A/1912/2023</w:t>
      </w:r>
    </w:p>
    <w:p>
      <w:r>
        <w:rPr>
          <w:b/>
        </w:rPr>
        <w:t>E. 5</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