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ATA/1407/2017 vom 17. Oktober 2017</w:t>
      </w:r>
    </w:p>
    <w:p>
      <w:r>
        <w:t>GE Cour de justice, 2017-10-17, FR</w:t>
      </w:r>
    </w:p>
    <w:p>
      <w:r>
        <w:rPr>
          <w:b/>
        </w:rPr>
        <w:t xml:space="preserve">Quelle: </w:t>
      </w:r>
      <w:r>
        <w:t>https://mcp.opencaselaw.ch/entscheid/ge_gerichte_ATA_1407_2017</w:t>
      </w:r>
    </w:p>
    <w:p>
      <w:r>
        <w:t>FR: GE_GERICHTE ATA/1407/2017 du 17 octobre 2017</w:t>
      </w:r>
    </w:p>
    <w:p>
      <w:r>
        <w:t>IT: GE_GERICHTE ATA/1407/2017 del 17 ottobre 2017</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- 7/14 - A/1618/2016 LOJ - E 2 05 ; art. 62 al. 1 let. a de la loi sur la procédure administrative du 12 septembre 1985 - LPA - E 5 10).</w:t>
      </w:r>
    </w:p>
    <w:p>
      <w:r>
        <w:rPr>
          <w:b/>
        </w:rPr>
        <w:t>E. 2</w:t>
      </w:r>
    </w:p>
    <w:p>
      <w:r>
        <w:t>Le litige porte sur la conformité au droit du jugement du TAPI confirmant le refus de délivrance d’une autorisation de séjour au recourant pour cas individuel d’extrême gravité et le prononcé de son renvoi de Suisse.</w:t>
      </w:r>
    </w:p>
    <w:p>
      <w:r>
        <w:rPr>
          <w:b/>
        </w:rPr>
        <w:t>E. 3</w:t>
      </w:r>
    </w:p>
    <w:p>
      <w:r>
        <w:t>Le recours devant la chambre administrative peut être formé pour violation du droit, y compris l’excès et l’abus du pouvoir d’appréciation, ainsi que pour constatation inexacte ou incomplète des faits pertinents (art. 61 al. 1 LPA).</w:t>
      </w:r>
    </w:p>
    <w:p>
      <w:r>
        <w:rPr>
          <w:b/>
        </w:rPr>
        <w:t>E. 4</w:t>
      </w:r>
    </w:p>
    <w:p>
      <w:r>
        <w:t>juillet 2017 consid. 4e).</w:t>
      </w:r>
    </w:p>
    <w:p>
      <w:r>
        <w:t>d.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ATA/609/2017 du 30 mai 2017 consid. 9e).</w:t>
      </w:r>
    </w:p>
    <w:p>
      <w:r>
        <w:rPr>
          <w:b/>
        </w:rPr>
        <w:t>E. 5</w:t>
      </w:r>
    </w:p>
    <w:p>
      <w:r>
        <w:t>a. Au début de l’année 2017, le canton de Genève a développé un projet appelé « opération papyrus » visant à régulariser la situation des personnes non ressortissantes de l’Union européenne et de l’Association européenne de libre échange bien intégrées. Les critères pour pouvoir bénéficier de cette opération sont les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w:t>
      </w:r>
    </w:p>
    <w:p>
      <w:r>
        <w:t>- 9/14 - A/1618/2016 - absence de condamnation pénale ; - avoir un emploi ; - indépendance financière complète (département de la sécurité et de l’économie [ci-après : DSE], Opération papyrus – Conditions et procédure pour le dépôt d’une demande de normalisation, février 2017 [disponible en ligne sur https://demain.ge.ch/document/brochure-papyrus, consulté le 23 août 2017], p. 2).</w:t>
      </w:r>
    </w:p>
    <w:p>
      <w:r>
        <w:t>b. Interpellé par une conseillère nationale à l’heure des questions le 27 février 2017, le Conseil fédéral a précisé que, dans le cadre du projet pilote « papyrus », le secrétariat d’État aux migrations (ci-après :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(ATA/1234/2017 du 29 août 2017 et les références citées).</w:t>
      </w:r>
    </w:p>
    <w:p>
      <w:r>
        <w:rPr>
          <w:b/>
        </w:rPr>
        <w:t>E. 6</w:t>
      </w:r>
    </w:p>
    <w:p>
      <w:r>
        <w:t>a. En l’espèce, la chambre administrative relèvera en premier lieu, comme l’a fait le TAPI, que la durée du séjour en Suisse de l’intéressé doit être qualifiée d’importante, mais néanmoins relativisée, dans sa continuité notamment, au vu des renvois et retours en Suisse illégaux qui l’ont ponctuée.</w:t>
      </w:r>
    </w:p>
    <w:p>
      <w:r>
        <w:t>Ses problèmes de santé mis en avant par le recourant doivent aussi être relativisés. S’il ne peut être contesté que l’intéressé souffre de problèmes de hernie discale, les documents médicaux attestent d’une évolution lentement favorable et ne mentionnent d’intervention chirurgicale qu’en cas de péjoration de la pathologie. Lesdits documents médicaux, datés respectivement des mois de mai 2015 et 2016, n’ont pas été actualisés depuis lors, ce qui permet de penser qu’une telle péjoration n’a pas eu lieu.</w:t>
      </w:r>
    </w:p>
    <w:p>
      <w:r>
        <w:t>L’intéressé a été condamné à une peine pécuniaire de cent jours-amende notamment pour escroquerie, soit un crime. Déjà de ce fait, l’un des critères permettant de reconnaître un cas de rigueur, n’est pas rempli.</w:t>
      </w:r>
    </w:p>
    <w:p>
      <w:r>
        <w:t>De plus, l’intéressé ne dispose pas d’un revenu, n’a pas de travail alors même que la chambre des assurances sociales de la Cour de justice a considéré qu’il n’avait pas droit à une rente d’invalidité, dès lors qu’il était invalide à moins</w:t>
      </w:r>
    </w:p>
    <w:p>
      <w:r>
        <w:t>- 10/14 - A/1618/2016 de 30 % (ATAS/358/2015 du 11 mai 2015) et bénéficie, selon ses propres dires, de l’aide sociale.</w:t>
      </w:r>
    </w:p>
    <w:p>
      <w:r>
        <w:t>b. S’agissant des enfants, la juridiction de première instance a, à juste titre, retenu que les deux aînés étaient arrivés en 2011, cinq ans ayant dès lors passé depuis le début de leur vie dans leur pays d’origine, alors même que la plus jeune, née à Genève, n’a pas encore atteint un âge où une intégration dans sa patrie d’origine puisse être exigée.</w:t>
      </w:r>
    </w:p>
    <w:p>
      <w:r>
        <w:t>En dernier lieu, l’intégration en Suisse de Mme A______, arrivée en 2011 à l’âge de 35 ans, n’a rien de remarquable : l’intéressée n’a commencé à apprendre le français que peu de temps avant le début de la procédure - soit en 2015 - et s’occupe de sa famille.</w:t>
      </w:r>
    </w:p>
    <w:p>
      <w:r>
        <w:t>c. Au vu de ce qui précède et au regard de l’ensemble des circonstances du cas d’espèce, les recourants ne se trouvent pas dans une situation de détresse personnelle au sens de l’art. 30 al. 1 let. b LEtr. S’il est vrai qu’un retour dans leur pays d’origine pourra engendrer des difficultés, inhérentes à un retour après des années d’absence, leur situation n’est pas remise en cause de manière accrue et ils ne se trouvent pas dans une situation si rigoureuse que l’on ne saurait exiger leur retour au Kosovo.</w:t>
      </w:r>
    </w:p>
    <w:p>
      <w:r>
        <w:rPr>
          <w:b/>
        </w:rPr>
        <w:t>E. 7</w:t>
      </w:r>
    </w:p>
    <w:p>
      <w:r>
        <w:t>a. Tout étranger dont l’autorisation est refusée est renvoyé de Suisse (art. 64 al. 1 let. c LEtr). La décision de renvoi est assortie d’un délai de départ raisonnable (art. 64d al. 1 LEtr).</w:t>
      </w:r>
    </w:p>
    <w:p>
      <w:r>
        <w:t>b. Les autorités cantonales peuvent toutefois proposer au SEM d’admettre provisoirement un étranger si l’exécution du renvoi ou de l’expulsion n’est pas possible, n’est pas licite ou ne peut être raisonnablement exigée (art. 83 al. 1 et 6 LEtr).</w:t>
      </w:r>
    </w:p>
    <w:p>
      <w:r>
        <w:rPr>
          <w:b/>
        </w:rPr>
        <w:t>E. 8</w:t>
      </w:r>
    </w:p>
    <w:p>
      <w:r>
        <w:t>a. L’exécution de la décision ne peut être raisonnablement exigée si le renvoi ou l’expulsion de l’étranger dans son pays d’origine ou de provenance le met concrètement en danger, par exemple en cas de guerre, de guerre civile ou de violence généralisée (art. 83 al. 4 LEtr).</w:t>
      </w:r>
    </w:p>
    <w:p>
      <w:r>
        <w:t>Le Kosovo ne connaît pas, en l'état, une situation de guerre, de guerre civile ou de violence généralisée qui permettrait de présumer l'existence d'une mise en danger concrète au sens de l'art. 83 al. 4 LEtr (arrêt du Tribunal fédéral F-125/2016 du 21 juillet 2017 consid. 8.3).</w:t>
      </w:r>
    </w:p>
    <w:p>
      <w:r>
        <w:t>b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w:t>
      </w:r>
    </w:p>
    <w:p>
      <w:r>
        <w:t>- 11/14 - A/1618/2016 absolument nécessaires à la garantie de la dignité humaine (arrêt du Tribunal administratif fédéral E-3320/2016 du 6 juin 2016 et les références citées ; ATA/598/2016 du 12 juillet 2016 consid. 7d).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E-1839/2008 du 2 février 2012 consid. 4.4 et la jurisprudence citée ; ATA/579/2012 du 28 août 2012 consid. 9d). Ainsi, si les soins essentiels nécessaires peuvent être assurés dans le pays d'origine ou de provenance de l'étranger concerné, cas échéant avec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ATA/598/2016 précité consid. 7d).</w:t>
      </w:r>
    </w:p>
    <w:p>
      <w:r>
        <w:t>Tel n’est pas le cas en l’espèce, les problèmes médicaux dont souffre le recourant, que cela soit d’un point de vue psychique ou physique, ne nécessitant pas en l’état de soins qui ne pourraient être prodigués dans son pays d’origine.</w:t>
      </w:r>
    </w:p>
    <w:p>
      <w:r>
        <w:t>Au vu de ce qui précède, l’exécution du renvoi est raisonnablement exigible et le grief sera écarté.</w:t>
      </w:r>
    </w:p>
    <w:p>
      <w:r>
        <w:t>Il ne ressort au surplus pas du dossier que l’exécution du renvoi du recourant serait impossible ou illicite.</w:t>
      </w:r>
    </w:p>
    <w:p>
      <w:r>
        <w:rPr>
          <w:b/>
        </w:rPr>
        <w:t>E. 9</w:t>
      </w:r>
    </w:p>
    <w:p>
      <w:r>
        <w:t>Dans ces circonstances, la décision de l’OCPM est conforme au droit et le recours contre le jugement du TAPI, entièrement mal fondé, sera rejeté.</w:t>
      </w:r>
    </w:p>
    <w:p>
      <w:r>
        <w:rPr>
          <w:b/>
        </w:rPr>
        <w:t>E. 10</w:t>
      </w:r>
    </w:p>
    <w:p>
      <w:r>
        <w:t>Vu l’issue du litige, un émolument de CHF 400.- sera mis à la charge des recourants (art. 87 al. 1 LPA). Il ne sera pas alloué d’indemnité de procédure (art. 87 al. 2 LPA).</w:t>
      </w:r>
    </w:p>
    <w:p>
      <w:r>
        <w:t>* * * * *</w:t>
      </w:r>
    </w:p>
    <w:p>
      <w:r>
        <w:t>- 12/14 - A/1618/2016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