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ATA/13/2019 vom 8. Januar 2019</w:t>
      </w:r>
    </w:p>
    <w:p>
      <w:r>
        <w:t>GE Cour de justice, 2019-01-08, FR</w:t>
      </w:r>
    </w:p>
    <w:p>
      <w:r>
        <w:rPr>
          <w:b/>
        </w:rPr>
        <w:t xml:space="preserve">Quelle: </w:t>
      </w:r>
      <w:r>
        <w:t>https://mcp.opencaselaw.ch/entscheid/ge_gerichte_ATA_13_2019</w:t>
      </w:r>
    </w:p>
    <w:p>
      <w:r>
        <w:t>FR: GE_GERICHTE ATA/13/2019 du 8 janvier 2019</w:t>
      </w:r>
    </w:p>
    <w:p>
      <w:r>
        <w:t>IT: GE_GERICHTE ATA/13/2019 del 8 gennaio 2019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En tant que le recourant se plaint de la violation de son droit d’être entendu du fait que le TAPI n’a pas procédé à son audition et à celle de son épouse, une éventuelle violation dudit droit a été réparée devant la chambre de céans, celle-ci ayant tenu audience et disposant du même pouvoir d’examen que le TAPI (sur la réparation du droit d’être entendu ATF 138 I 97 consid. 4.16.1 ; 137 I 195 consid. 2.3.2 ; ATA/1060/2018 du 9 octobre 2018 consid. 4 ).</w:t>
      </w:r>
    </w:p>
    <w:p>
      <w:r>
        <w:t>- 11/21 - A/2269/2017</w:t>
      </w:r>
    </w:p>
    <w:p>
      <w:r>
        <w:t>Par ailleurs, il ne sera pas donné suite à l’audition requise des enfants du recourant. En effet, outre leur jeune âge – six et huit ans – qui permet de douter de l’utilité de leur audition, celle-ci ne serait pas de nature à modifier l’issue du litige, la chambre de céans s’estimant suffisamment renseignée pour statuer en toute connaissance de cause. Par ailleurs, l’attachement réciproque des enfants à leur père, que leur audition était censée démontrer, peut être retenu sans que celles-ci doivent être entendues. Le recourant n’a d’ailleurs plus sollicité leur audition à l’issue de l’audience de comparution personnelle et d’audition de son épouse.</w:t>
      </w:r>
    </w:p>
    <w:p>
      <w:r>
        <w:rPr>
          <w:b/>
        </w:rPr>
        <w:t>E. 3</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LaLEI - F 2 10, a contrario ; ATA/1097/2015 du 13 octobre 2015).</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le principe de la proportionnalité (ATF 137 V 71 consid. 5.1 ; 123 V 150 consid. 2 et les références citées ; ATA/114/2015 du 27 janvier 2015 consid. 5c).</w:t>
      </w:r>
    </w:p>
    <w:p>
      <w:r>
        <w:rPr>
          <w:b/>
        </w:rPr>
        <w:t>E. 4</w:t>
      </w:r>
    </w:p>
    <w:p>
      <w:r>
        <w:t>juillet 2014 consid. 4.4 ; 2C_791/2013 du 22 octobre 2013 consid. 5). Par ailleurs, la libération conditionnelle n’est pas décisive pour apprécier la dangerosité pour l’ordre public de celui qui en bénéficie. En effet, le droit pénal et le droit des étrangers poursuivent des buts différents et sont applicables indépendamment l’un de l’autre : le premier prend en compte la possibilité de réinsertion sociale du condamné, le second se base sur une appréciation de la sauvegarde de la sécurité et de l’ordre publics (ATF 137 II 233 consid. 5.2.2 ; 130 II 176 consid. 4.3.3).</w:t>
      </w:r>
    </w:p>
    <w:p>
      <w:r>
        <w:t>b. En l’espèce, le recourant a été condamné à plusieurs reprises. Sa première condamnation, le 25 juin 2014, se rapporte à une infraction grave à la LStup pour laquelle il a été condamné à une peine privative de liberté de cinq ans. Il a par ailleurs été condamné, le 30 septembre 2015, à une peine pécuniaire de cent vingt jours-amende pour violation, pendant plus d'une année, de son obligation d’entretien. Le trafic de stupéfiants a porté sur des quantités très importantes de cocaïne, soit près de 7 kg au total à un taux de pureté élevé, étant relevé que selon art. 19 al. 2 LStup, le trafic de 18 g de cocaïne pure constitue un cas grave de trafic de stupéfiants. Son rôle dans le trafic en question a été central. Il a effectué lui-même presque toutes les étapes dudit trafic (prise de contact directe avec les trafiquants de cocaïne au Brésil et en Bolivie, recrutement des transporteurs, financement de la drogue, organisation des voyages, coupage, conditionnement et revente de la drogue). Dans plusieurs conversations téléphoniques, il s’est vanté d’avoir les contacts nécessaires pour écouler la drogue en quantité. Alors qu’il était en liberté sous caution après avoir été incarcéré pendant près d’une année, il a été interpellé en possession de six grammes et demi de cocaïne, et il a été établi qu’il avait remis, à deux reprises, de petites quantités de cette drogue à un</w:t>
      </w:r>
    </w:p>
    <w:p>
      <w:r>
        <w:t>- 13/21 - A/2269/2017 consommateur. Il n’a donc pas pris conscience de la gravité de ses actes et n’avait pas la volonté de s’éloigner définitivement du milieu de la drogue. Selon les juges pénaux, le produit issu de la revente a été très important. La chambre pénale a d’ailleurs retenu que la faute du recourant était lourde. Celui-ci avait agi par appât du gain, de manière purement égoïste et dangereuse à l’égard de ses proches, n'hésitant pas à profiter de leur faiblesse de caractère ou de leur détresse, allant même jusqu’à mettre son frère à disposition des trafiquants sur place en garantie du paiement de la drogue. Ce n’était que son arrestation qui avait mis un terme à ses agissements délictueux, et sa collaboration durant la procédure pénale avait été très mauvaise.</w:t>
      </w:r>
    </w:p>
    <w:p>
      <w:r>
        <w:t>Ces faits se sont, certes, produits entre 2009 et 2012. Au vu de leur gravité, leur relative ancienneté ne permet pas d’écarter tout risque de récidive. Alors qu’il se trouvait en liberté sous caution à la suite de près d’une année d’incarcération et que sa demande d’autorisation de séjour était à l’examen, il a à nouveau été interpellé en 2012 en possession de 6,5 g de cocaïne et s’est à nouveau adonné au trafic de drogue. Comme l’a relevé l’autorité de jugement pénale, il apparaît que le recourant n’avait pas pris conscience de la gravité de ses actes et n’avait pas la volonté de s’éloigner définitivement du milieu de la drogue.</w:t>
      </w:r>
    </w:p>
    <w:p>
      <w:r>
        <w:t>En outre et contrairement à ses allégations, le comportement du recourant durant sa détention n’a pas toujours été irréprochable, celui-ci ayant été sanctionné treize fois lors de sa détention à Witzwil. Par ailleurs, s’il y a lieu de retenir que depuis sa libération conditionnelle, le recourant n’a pas récidivé, cet élément ne permet pas de retenir que le risque de récidive serait minime. En effet, la personne libérée conditionnellement s’expose à une réincarcération immédiate en cas de récidive ; tant que la période probatoire n’est pas écoulée, les conséquences d’une éventuelle récidive étant drastiques, l’absence de celle-ci ne suffit pas pour considérer le risque de récidive après l’écoulement comme minime.</w:t>
      </w:r>
    </w:p>
    <w:p>
      <w:r>
        <w:t>Le recourant expose que sa situation familiale a changé, en ce qu’il a désormais pris conscience de sa responsabilité de père et souhaite s’investir pleinement dans celle-ci. Comme l’a relevé le TAPI, lors de sa première arrestation pour trafic de drogue, en octobre 2009, le recourant entretenait déjà une relation avec Mme B______, avec qui il a eu une enfant en août 2010 et qu’il a épousée en 2011. En septembre 2012, il est devenu père pour la seconde fois. Or, cela ne l’a pas empêché de commettre à nouveau des infractions, en octobre 2012. Ainsi, la présence de sa famille ne permet pas de retenir qu'il ne présente plus une menace pour l’ordre et la sécurité publics.</w:t>
      </w:r>
    </w:p>
    <w:p>
      <w:r>
        <w:t>Depuis sa sortie de prison, le recourant a retrouvé un emploi, d’abord de manière temporaire, puis un emploi fixe lui procurant un revenu mensuel brut de CHF 4'000.-. Ce revenu demeure cependant modeste au regard de ceux que son activité illicite ont pu lui procurer, de sorte qu’ils ne permettent pas d’exclure</w:t>
      </w:r>
    </w:p>
    <w:p>
      <w:r>
        <w:t>- 14/21 - A/2269/2017 qu’il soit tenté de s'adonner à nouveau au trafic de drogue, étant relevé que le seul appât du gain l’avait conduit à celui-ci.</w:t>
      </w:r>
    </w:p>
    <w:p>
      <w:r>
        <w:t>La gravité des infractions pénales commises, notamment le trafic de cocaïne et la gravité de la faute retenue par l’autorité de jugement pénale, ainsi que l'incapacité à se conformer au système juridique suisse dont il a fait preuve en commettant de nouvelles infractions alors qu'il avait passé près d’une année en détention ne permettent pas de relativiser à ce point ses agissements pour ne pas admettre un risque de récidive concret.</w:t>
      </w:r>
    </w:p>
    <w:p>
      <w:r>
        <w:t>Partant, au vu de l’ensemble des circonstances et compte tenu de la jurisprudence stricte du Tribunal fédéral en matière d’infraction grave à la LStup, le comportement du recourant apparaît comme suffisamment grave pour réunir en soi les conditions permettant de retenir l'existence d'une menace actuelle pour l'ordre public, propre à justifier une limitation de son droit de séjour découlant de l'ALCP, conformément à l'art. 5 par. 1 annexe I de celui-ci.</w:t>
      </w:r>
    </w:p>
    <w:p>
      <w:r>
        <w:rPr>
          <w:b/>
        </w:rPr>
        <w:t>E. 5</w:t>
      </w:r>
    </w:p>
    <w:p>
      <w:r>
        <w:t>Citant les art. 5 al. 2 Cst. et 96 al. 1 LEI (dispositions qui n'amènent pas d'examens différenciés en l'espèce ; cf. arrêt 2C_419/2014 du 13 janvier 2015 consid. 4.3) ainsi que l’art. 8 CEDH, le recourant fait encore valoir une violation du principe de la proportionnalité.</w:t>
      </w:r>
    </w:p>
    <w:p>
      <w:r>
        <w:t>a. Aux termes de l’art. 8 CEDH, toute personne a notamment droit au respect de sa vie privée et familiale. Un étranger peut se prévaloir de l'art. 8 par.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Un séjour légal d'environ dix ans permet, en principe, de se prévaloir de l'art. 8 CEDH sous l'angle de la vie privée, les relations sociales s’étant intensifiées au point que des raisons particulières étaient nécessaires pour mettre fin au droit de séjour (arrêts du Tribunal fédéral 2C_105/2017 du 8 mai 2018 consid. 3.9 ; 2C_743/2018 du 11 septembre 2018 consid. 5.2).</w:t>
      </w:r>
    </w:p>
    <w:p>
      <w:r>
        <w:t>Une ingérence dans l’exercice du droit au respect de la vie familiale est néanmoins possible pour autant qu’une telle mesure soit notamment nécessaire à la défense de l’ordre et à la prévention des infractions pénales, ce qui implique une pesée des intérêts en présence et l’examen de la proportionnalité de la mesure (ATF 135 II 377 consid. 4.3 ; 135 I 153 consid. 2.1 et 2.2). Il n’y a pas d’atteinte à la vie familiale si l’on peut attendre des membres de la famille qu’ils réalisent leur vie de famille à l’étranger, l’art. 8 CEDH n’étant pas a priori violé si le membre de la famille jouissant d’un droit de présence en Suisse peut quitter ce pays sans difficultés avec l’étranger auquel une autorisation de séjour a été refusée (ATF 140 I 145 consid. 3.1 ; arrêt du Tribunal fédéral 2C_165/2014 du 18 juillet 2014 consid. 4.1). En revanche, si le départ du membre de la famille pouvant</w:t>
      </w:r>
    </w:p>
    <w:p>
      <w:r>
        <w:t>- 15/21 - A/2269/2017 rester en Suisse ne peut d’emblée être exigé sans autres difficultés, il convient de procéder à la pesée des intérêts prévue par l’art. 8 par. 2 CEDH, en tenant compte de l’ensemble des circonstances, et de mettre en balance l’intérêt privé à l’obtention d’un titre de séjour et l’intérêt public à son refus (ATF 140 I 145 consid. 3.1 ; arrêts du Tribunal fédéral 2C_797/2014 du 13 février 2015 consid. 4.1 ; 2C_165/2014 du 18 juillet 2014 consid. 4.1).</w:t>
      </w:r>
    </w:p>
    <w:p>
      <w:r>
        <w:t>Si la vie familiale a été créée à un moment où les personnes impliquées étaient conscientes que le statut d’étranger de l'un d'eux était tel que la pérennité de la vie familiale dans l'État hôte serait dès le départ précaire, le renvoi du membre étranger de la famille ne sera qu'exceptionnellement incompatible avec l'art. 8 CEDH (cf. arrêt Cour EDH Antwi et autres c. Norvège du 14 février 2012, req. n° 26940/10, § 89 ; Nunez c. Norvège du 28 juin 2011, req. n° 55597/09, § 70).</w:t>
      </w:r>
    </w:p>
    <w:p>
      <w:r>
        <w:t>Les années passées en Suisse dans l’illégalité, en prison ou au bénéfice d’une simple tolérance ne sont pas déterminantes dans la pesée des intérêts (ATF 134 II 10 consid. 4.3 ; arrêts du Tribunal fédéral 2C_365/2017 du</w:t>
      </w:r>
    </w:p>
    <w:p>
      <w:r>
        <w:rPr>
          <w:b/>
        </w:rPr>
        <w:t>E. 7</w:t>
      </w:r>
    </w:p>
    <w:p>
      <w:r>
        <w:t>décembre 2017 consid. 6.3). Cela étant, il doit être tenu compte, dans l'examen de la proportionnalité de la mesure, de l’intensité des liens de l’étranger avec la Suisse et des difficultés de réintégration dans son pays d’origine (ATF 139 I 16 consid. 2.2.1 ; 130 II 176 consid. 4.4.2 ; 125 II 521 consid. 2b) ainsi que de l'intégration suffisante en Suisse (arrêts du Tribunal fédéral 2C_105/2017 du</w:t>
      </w:r>
    </w:p>
    <w:p>
      <w:r>
        <w:rPr>
          <w:b/>
        </w:rPr>
        <w:t>E. 8</w:t>
      </w:r>
    </w:p>
    <w:p>
      <w:r>
        <w:t>mai 2018 consid. 3.8 ; 2C_743/2018 du 11 septembre 2018 consid. 5.2).</w:t>
      </w:r>
    </w:p>
    <w:p>
      <w:r>
        <w:t>Enfin, la prévention d’infractions pénales et la mise en œuvre d'une politique restrictive en matière de séjour des étrangers constituent des buts légitimes au regard de l'art. 8 par. 2 CEDH (ATF 135 I 153 consid. 2.2.1 ; arrêts du Tribunal fédéral 2C_933/2014 du 29 janvier 2015 consid. 4.3.1 ; 2C_406/2013 du 23 septembre 2013 consid. 6.3).</w:t>
      </w:r>
    </w:p>
    <w:p>
      <w:r>
        <w:t>b. Selon l'art. 96 al. 1 LEI, les autorités compétentes tiennent compte, en exerçant leur pouvoir d'appréciation, des intérêts publics, de la situation personnelle de l'étranger, ainsi que de son intégration.</w:t>
      </w:r>
    </w:p>
    <w:p>
      <w:r>
        <w:t>De jurisprudence constante, la question de la proportionnalité d'une mesure doit être tranchée au regard de toutes les circonstances du cas d'espèce, les critères déterminants se rapportant notamment à la gravité de l'infraction, à la culpabilité de l'auteur, au temps écoulé depuis l'infraction, au comportement de celui-ci pendant cette période, au degré de son intégration et à la durée de son séjour antérieur, ainsi qu'aux inconvénients liées à la mesure qui le menacent, lui et sa famille (ATF 139 I 31 consid. 2.3.3 ; 135 II 377 consid. 4.3). Lorsque la mesure est prononcée en raison de la commission d'une infraction, la peine infligée par le juge pénal est le premier critère à utiliser pour évaluer la gravité de la faute et pour procéder à la pesée des intérêts (ATF 139 I 16 consid. 2.2.1 ; 135 II 377</w:t>
      </w:r>
    </w:p>
    <w:p>
      <w:r>
        <w:t>- 16/21 - A/2269/2017 consid. 4.3). La durée de séjour en Suisse d'un étranger constitue un autre critère très important. Plus cette durée est longue, plus les conditions pour prononcer l'expulsion administrative doivent être appréciées de manière restrictive (ATF 135 II 377 consid. 4.4 et 4.5).</w:t>
      </w:r>
    </w:p>
    <w:p>
      <w:r>
        <w:t>S'agissant d'infractions graves à la loi sur les stupéfiants motivées par l'appât du gain, eu égard aux ravages de la drogue dans la population, la CourEDH a admis que les autorités en matière de droit des étrangers fassent preuve d'une grande fermeté « à l'égard de ceux qui contribuent activement à la propagation de ce fléau » (arrêt Cour EDH du 15 novembre 2012, Kissiwa Koffi c. Suisse, Req. n° 380005/07 § 65 ; arrêt du Tribunal fédéral 2C_901/2014 du 27 janvier 2015 consid. 5.1). Aux termes de l'art. 121 al. 3 let. a Cst., le trafic de drogue est une infraction qui conduit à la perte de tous droits à séjourner en Suisse. Si cette disposition n'est pas directement applicable, elle exprime un jugement de valeur, et montre que cela n'entre pas en contradiction avec le droit supérieur (ATF 139 I 31 consid. 2.3.2 ; arrêts du Tribunal fédéral 2C_396/2014 du 27 mars 2015 consid. 2.2.3 ; 2C_46/2014 du 15 septembre 2014 consid. 3.3).</w:t>
      </w:r>
    </w:p>
    <w:p>
      <w:r>
        <w:t>c. L'examen de la proportionnalité de la mesure imposé par l'art. 96 LEI se confond avec celui imposé par les art. 5 al. 2 Cst. et 8 par. 2 CEDH. Il n'y a donc pas lieu de procéder à une analyse séparée de ces dispositions (arrêts du Tribunal fédéral 2C_156/2018 du 5 septembre 2018 consid. 6.2 ; 2C_89/2018 du 16 août 2018 consid. 5.1).</w:t>
      </w:r>
    </w:p>
    <w:p>
      <w:r>
        <w:t>d. En l’espèce, le recourant peut se prévaloir de son droit à la protection de la vie privée conféré par l’art. 8 CEDH. Se pose ainsi la question de savoir si le refus de lui octroyer une autorisation de séjour et son renvoi constituent une atteinte inadmissible à ce droit, heurtant le principe de la proportionnalité. Le recourant a été condamné à une peine privative de liberté de cinq ans, soit une lourde peine, pour une infraction dont le caractère de gravité est souligné par la jurisprudence. La justice pénale a particulièrement relevé l’importance de la faute commise, la motivation ayant conduit au trafic de drogues dures ayant résidée dans l’appât du gain et le trafic ayant porté sur une quantité considérable de drogue. Par ailleurs, le recourant a persévéré dans son activité délictuelle en commettent de nouvelles infractions liées au trafic de drogue même après sa première incarcération pour celui-ci et alors qu’il était déjà père de deux enfants et en attente d’une autorisation de séjour. Le recourant soutient qu'il n'a plus commis d'infractions graves depuis six ans et qu’il a pris la mesure de ses responsabilités de père. Il perd cependant de vue que l'absence d'infraction dont il se prévaut est pour partie due à son incarcération. En outre et comme déjà évoqué, son incarcération de près d’une année ne l’a pas empêché de récidiver peu après sa première sortie de prison. Par ailleurs, contrairement à ses affirmations, son comportement en détention n’a pas</w:t>
      </w:r>
    </w:p>
    <w:p>
      <w:r>
        <w:t>- 17/21 - A/2269/2017 été exemplaire, dès lors qu’il a fait l’objet de treize sanctions, y compris par deux fois pour consommation de cocaïne. Ces éléments démontrent non seulement que le recourant a commis des infractions graves, mais encore qu'il a également un pied dans l'engrenage du trafic de produits prohibés, ce qui constitue de jurisprudence constante, s'agissant d'infractions graves à la loi fédérale sur les stupéfiants, également un motif d'éloignement. Ces faits démontrent un risque de récidive non négligeable. L’intérêt public à l’éloignement du recourant de la Suisse est donc important. Il convient ainsi d’examiner si des circonstances exceptionnelles permettent néanmoins de conclure, dans la pesée des intérêts en présence, que des intérêts privés à ce qu’il puisse demeurer en Suisse l’emportent sur les considérations d’intérêt public qui viennent d’être mises en exergue.</w:t>
      </w:r>
    </w:p>
    <w:p>
      <w:r>
        <w:t>Il est indéniable que le rejet de l’autorisation de séjour et le renvoi du recourant auront des répercussions importantes sur sa relation avec ses deux filles. Celles-ci ont déjà été séparées de leur père pendant que celui-ci purgeait sa peine. Le retour de ce dernier au foyer familial en mars 2018 a, selon les déclarations crédibles de leur mère, eu un effet stabilisateur pour celles-ci. L’intérêt des deux enfants à pouvoir entretenir des relations suivies et régulières avec leur père est très important. Il en va de même de l’intérêt des conjoints qui, selon l’épouse, ont réussi à trouver un équilibre dans leur relation après le retour du recourant au domicile conjugal, à pouvoir continuer à vivre ensemble, aux côtés de leurs enfants. Il convient cependant de relever que l’épouse a déclaré en 2009, dans la procédure pénale, qu’elle savait que son mari s’adonnait au trafic de stupéfiants. Au moment de leur mariage et de la naissance de leurs enfants, les époux savaient que le statut administratif du recourant était précaire. Ils devaient ainsi s’attendre à devoir, le cas échéant, quitter la Suisse s’ils entendaient poursuivre leur relation. Par ailleurs, le recourant pourra conserver des contacts réguliers avec son épouse et ses filles par le biais des moyens de télécommunication moderne, notamment. En outre, il ressort du jugement de libération conditionnelle que le recourant avait indiqué que si sa demande d’autorisation de séjour était refusée, il envisageait de s’établir avec son épouse, de nationalité française, en France, proche de Genève. Ainsi, le refus de l’autorisation de séjour n’a pas pour conséquence de séparer la famille, celle-ci pouvant s’établir en France, à proximité de la frontière suisse, de manière à conserver ses attaches à Genève.</w:t>
      </w:r>
    </w:p>
    <w:p>
      <w:r>
        <w:t>Le recourant ne se prévaut pas d'une formation professionnelle particulière ou d’acquis professionnels spécifiques, qu’il ne pourrait valoriser qu’en Suisse. Par ailleurs, il ne fait pas état de liens sociaux particuliers – autres que ses liens familiaux – démontrant son intégration sociale à Genève où il allègue séjourner depuis environ quatorze ans, déduction faite de la durée de sa détention dont il n’y a pas lieu de tenir compte. Ces éléments ainsi que les infractions commises ne</w:t>
      </w:r>
    </w:p>
    <w:p>
      <w:r>
        <w:t>- 18/21 - A/2269/2017 permettent pas de retenir que l’intégration sociale et professionnelle du recourant soit particulièrement bonne, en dépit de son long séjour en Suisse.</w:t>
      </w:r>
    </w:p>
    <w:p>
      <w:r>
        <w:t>En outre, la durée du séjour en Suisse du recourant doit être relativisée au regard du fait qu’il y a vécu d’abord de manière illégale pendant environ trois ans, puis au bénéfice d’autorisations de courte durée, voire par tolérance en raison de la procédure en cours, étant relevé que la durée de la détention ne peut être prise en compte.</w:t>
      </w:r>
    </w:p>
    <w:p>
      <w:r>
        <w:t>Un retour dans son pays présentera certainement des difficultés importantes pour le recourant. Elles ne paraissent cependant pas plus importantes que pour n’importe quel étranger qui devrait retourner vivre dans son pays d’origine après un séjour prolongé en Suisse ; rien ne permet en tout cas de penser qu’elles seraient insurmontables. Le recourant maîtrise la langue de son pays d’origine et connaît sa culture, y ayant passé l’essentiel de son enfance et de son adolescence. Pour le surplus, il n’a pas établi qu’il ne pourrait plus, d’un point de vue social et professionnel, se réadapter aux conditions de vie de celui-ci.</w:t>
      </w:r>
    </w:p>
    <w:p>
      <w:r>
        <w:t>Au vu de ce qui précède, il n'apparaît pas qu'en faisant primer l'intérêt public à éloigner le recourant de Suisse sur l'intérêt privé à ce que celui-ci puisse continuer d'y demeurer, l'autorité intimée ait violé la loi ou commis un excès ou un abus de son pouvoir d’appréciation. La décision querellée respecte, notamment, le principe de la proportionnalité. 6. a. Selon l’art. 64 al. 1 let. c LEI,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(ATAF C-5268/2008 du 1er juin 2011 consid. 10 ; ATA/783/2018 du 24 juillet 2018 consid. 14 ; ATA/228/2015 du 2 mars 2015 consid. 8 ; ATA/598/2014 du 29 juillet 2014 consid. 12).</w:t>
      </w:r>
    </w:p>
    <w:p>
      <w:r>
        <w:t>b. En l’espèce, le recourant se trouve dépourvu d’une quelconque autorisation de séjour lui permettant de demeurer en Suisse. C’est dès lors à juste titre que l’autorité intimée, qui ne dispose d’aucune latitude de jugement à cet égard, a prononcé son renvoi.</w:t>
      </w:r>
    </w:p>
    <w:p>
      <w:r>
        <w:t>Enfin, il ne ressort pas du dossier que l’exécution de cette mesure ne serait pas possible, pas licite ou qu’elle ne pourrait pas être raisonnablement exigée au sens de l’art. 83 LEI, étant précisé que la proportionnalité de la mesure a été examinée ci-dessus.</w:t>
      </w:r>
    </w:p>
    <w:p>
      <w:r>
        <w:t>Mal fondé, le recours sera donc rejeté.</w:t>
      </w:r>
    </w:p>
    <w:p>
      <w:r>
        <w:t>Le présent arrêt rend sans objet la requête d’effet suspensif.</w:t>
      </w:r>
    </w:p>
    <w:p>
      <w:r>
        <w:t>- 19/21 - A/2269/2017 7.</w:t>
      </w:r>
    </w:p>
    <w:p>
      <w:r>
        <w:t>Vu l’issue du litige, un émolument de CHF 400.-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