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ATA/13/2009 vom 13. Januar 2009</w:t>
      </w:r>
    </w:p>
    <w:p>
      <w:r>
        <w:t>GE Cour de justice, 2009-01-13, FR</w:t>
      </w:r>
    </w:p>
    <w:p>
      <w:r>
        <w:rPr>
          <w:b/>
        </w:rPr>
        <w:t xml:space="preserve">Quelle: </w:t>
      </w:r>
      <w:r>
        <w:t>https://mcp.opencaselaw.ch/entscheid/ge_gerichte_ATA_13_2009</w:t>
      </w:r>
    </w:p>
    <w:p>
      <w:r>
        <w:t>FR: GE_GERICHTE ATA/13/2009 du 13 janvier 2009</w:t>
      </w:r>
    </w:p>
    <w:p>
      <w:r>
        <w:t>IT: GE_GERICHTE ATA/13/2009 del 13 gennaio 2009</w:t>
      </w:r>
    </w:p>
    <w:p>
      <w:pPr>
        <w:pStyle w:val="Heading2"/>
      </w:pPr>
      <w:r>
        <w:t>Erwägungen</w:t>
      </w:r>
    </w:p>
    <w:p>
      <w:r>
        <w:rPr>
          <w:b/>
        </w:rPr>
        <w:t>E. 1</w:t>
      </w:r>
    </w:p>
    <w:p>
      <w:r>
        <w:t>Lorsque différentes affaires se rapportent à une situation identique ou à une cause juridique commune, l'autorité peut d'office les joindre en une même procédure (art. 70 al. 1 de la loi sur la procédure administrative du 12 septembre 1985 – LPA – E 5 10).</w:t>
      </w:r>
    </w:p>
    <w:p>
      <w:r>
        <w:t>En l'espèce, les recours interjetés par la commune (A/2893/2008) et par M. Wakim (A/2906/2008) se rapportant au même complexe de faits et soulevant la même question de droit, ils seront joints en une procédure, sous le n° de cause A/2893/2008.</w:t>
      </w:r>
    </w:p>
    <w:p>
      <w:r>
        <w:rPr>
          <w:b/>
        </w:rPr>
        <w:t>E. 2</w:t>
      </w:r>
    </w:p>
    <w:p>
      <w:r>
        <w:t>Les décisions querellées ont été notifiées aux parties par plis recommandés du 8 juillet 2008. Interjetés en temps utile devant la juridiction compétente, les recours sont recevables de ce point de vue (art. 88 al. 1 et 90 al. 1 let. f LDFR ; art. 13 de la loi d’application de la loi fédérale sur le droit foncier rural du 16 décembre 1993 - LaLDFR - M 1 10 ; art. 56A de la loi sur l’organisation judiciaire du 22 novembre 1941 - LOJ - E 2 05 ; art. 63 al. 1 let. a LPA).</w:t>
      </w:r>
    </w:p>
    <w:p>
      <w:r>
        <w:t>En tant qu'elles leur refusent le droit d'intervenir dans le cadre de la procédure en autorisation d'acquérir, les décisions attaquées statuent directement sur les droits et les obligations des recourants, qui ont ainsi qualité pour recourir contre celles-ci (ATF 120 Ib 351 consid. 1b p. 354 ; ATA/332/2005 du 10 mai 2005).</w:t>
      </w:r>
    </w:p>
    <w:p>
      <w:r>
        <w:t>Les recours sont donc recevables.</w:t>
      </w:r>
    </w:p>
    <w:p>
      <w:r>
        <w:rPr>
          <w:b/>
        </w:rPr>
        <w:t>E. 3</w:t>
      </w:r>
    </w:p>
    <w:p>
      <w:r>
        <w:t>Le présent litige porte uniquement sur l'examen de la qualité de partie des recourants dans le cadre de la procédure en autorisation d'acquérir par devant la CFA.</w:t>
      </w:r>
    </w:p>
    <w:p>
      <w:r>
        <w:rPr>
          <w:b/>
        </w:rPr>
        <w:t>E. 3.1</w:t>
      </w:r>
    </w:p>
    <w:p>
      <w:r>
        <w:t>p. 586 ; C. BANDLI, in : Commentaire du droit foncier rural, Brugg 1998, note 3 ad article 88 LDFR). Les voisins, les organisations de protection de la nature et de l’environnement, ainsi que les organisations professionnelles comme les associations paysannes ne sont ainsi pas habilités à recourir (ATA/69/2008 du 19 février 2008 et les références citées). Cependant, malgré sa formulation restrictive, l'article 83 alinéa 3 LDFR ne contient pas une énumération exhaustive des personnes ayant qualité pour recourir contre l'octroi de l'autorisation d'acquérir un bien-fonds agricole (Arrêt du Tribunal fédéral 5A_228/2008 du 9 juin 2008 et les références citées).</w:t>
      </w:r>
    </w:p>
    <w:p>
      <w:r>
        <w:t>- 8/10 - A/2893/2008</w:t>
      </w:r>
    </w:p>
    <w:p>
      <w:r>
        <w:t>e. Ainsi, la qualité pour recourir a été reconnue à l'acquéreur contractuel d'une entreprise ou d'un immeuble agricole contre l'octroi de l'autorisation délivrée au tiers se prévalant d'un droit de préemption (ATF 126 III 274 consid. 1c, p. 277) et à des exploitants à titre personnel qui avaient présenté une offre publique d'achat non retenue (ATF 132 III 658 ; 133 III 562). En revanche, le seul fait d'être le précédent propriétaire de l’immeuble vendu aux enchères n'a pas suffi à conférer à celui-ci un intérêt digne de protection à l’annulation de l’octroi de l’autorisation d’acquérir délivrée au créancier gagiste conformément à l’article 64 alinéa 1 lettre g LDFR (Arrêt du Tribunal fédéral 5A.21/2005 du 17 novembre 2005, consid. 4.2).</w:t>
      </w:r>
    </w:p>
    <w:p>
      <w:r>
        <w:t>Dans l'arrêt précité du 9 juin 2008, le Tribunal fédéral a jugé que l'exception au principe général de la loi prévue à l'article 64 alinéa 1 lettre f LDFR n'a pas pour but de protéger les intérêts de l'acquéreur non exploitant, mais de sauvegarder, sous l'angle de la garantie de la propriété (art. 26 Cst.), les intérêts de l'agriculteur de céder son domaine dans les cas où l'offre n'est suivie d'aucune demande formulée par un exploitant à titre personnel (ATF 132 III 658 consid. 3.3.1 p. 660 et les références) et que la LDFR n'a pas pour vocation de conférer un droit subjectif à l'acquéreur potentiel qui n'entend pas exploiter à titre personnel. Ainsi, si l'on peut reconnaître un droit, sous l'angle de l'intérêt digne de protection, à l'exploitant à titre personnel, dont le renforcement de la position constitue l'un des buts essentiels de la loi, il n'en va pas de même de l'acquéreur potentiel non exploitant, dont les intérêts ne sont pas spécifiquement protégés par la LDFR.</w:t>
      </w:r>
    </w:p>
    <w:p>
      <w:r>
        <w:rPr>
          <w:b/>
        </w:rPr>
        <w:t>E. 4</w:t>
      </w:r>
    </w:p>
    <w:p>
      <w:r>
        <w:t>a. Aux termes de l'article 111 de la loi fédérale sur le Tribunal fédéral du 17 juin 2005 (LTF - RS 173.110), la qualité de partie à la procédure devant toute</w:t>
      </w:r>
    </w:p>
    <w:p>
      <w:r>
        <w:t>- 6/10 - A/2893/2008 autorité cantonale précédente doit être reconnue à quiconque a qualité pour recourir devant le Tribunal fédéral.</w:t>
      </w:r>
    </w:p>
    <w:p>
      <w:r>
        <w:t>b. En droit cantonal genevois, jusqu'au 31 décembre 2008, la LPA définissait les parties en procédure non contentieuse et en procédure contentieuse. La qualité de parties en procédure non contentieuse était réservée aux seules personnes disposant d’un intérêt juridique. Toutefois, lorsqu’un recours de droit administratif était ouvert en dernière instance devant le Tribunal fédéral contre la décision à prendre, c'était la qualité de partie plus large du droit fédéral qui prévalait (ATF 123 V 113, consid. 5 p. 115 ss ; 118 Ib 388 consid. 2 p. 380; 108 Ib 245, consid. 2 p. 247 ; F. BELLANGER, La qualité de partie à la procédure administrative, in : Les tiers dans la procédure administrative, Genève/Zurich/Bâle 2004, p. 33-56, 37).</w:t>
      </w:r>
    </w:p>
    <w:p>
      <w:r>
        <w:t>Avec l'entrée en vigueur le 1er janvier 2009 de la loi modifiant la loi sur l'organisation judiciaire du 18 septembre 2008, l'article 7 LPA a été modifié et ne comporte plus qu'une notion de partie, identique à celle de l'article 6 de la loi fédérale sur la procédure administrative du 20 décembre 1968 (PA - RS 172.021). Désormais, ont qualité de partie les personnes dont les droits ou les obligations pourraient être touchés par la décision à prendre, ainsi que les autres personnes, organisations ou autorités qui disposent d’un moyen de droit contre cette décision.</w:t>
      </w:r>
    </w:p>
    <w:p>
      <w:r>
        <w:t>c. Selon la jurisprudence,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Ces exigences ont été posées de manière à empêcher l'"action populaire" dans le domaine de la juridiction administrative fédérale, quand un particulier conteste une autorisation donnée à un autre administré (Arrêt du Tribunal fédéral 1A.47/2002 du 16 avril 2002 ; ATF 121 II 39 consid. 2c/aa p. 43, 171 consid. 2b p. 174 ; 120 Ib 48 consid. 2a p. 51 et les arrêts cités).</w:t>
      </w:r>
    </w:p>
    <w:p>
      <w:r>
        <w:rPr>
          <w:b/>
        </w:rPr>
        <w:t>E. 5</w:t>
      </w:r>
    </w:p>
    <w:p>
      <w:r>
        <w:t>Pour justifier leur demande d'intervention, les recourants se prévalent de leur qualité d'adjudicateurs évincés et de leur intérêt à la conservation du site. Ils invoquent encore le fait que Par-Immo S.A. n'est pas un exploitant agricole et que cette acquisition est contraire aux buts de la LDFR.</w:t>
      </w:r>
    </w:p>
    <w:p>
      <w:r>
        <w:rPr>
          <w:b/>
        </w:rPr>
        <w:t>E. 6</w:t>
      </w:r>
    </w:p>
    <w:p>
      <w:r>
        <w:t>a. La LDFR a pour but d’encourager la propriété foncière rurale, de renforcer la position de l’exploitant à titre personnel et de lutter contre les prix surfaits des terrains agricoles (art. 1 LDFR). Sous réserve des exceptions prévues par l’article 62 LDFR, celui qui entend acquérir une entreprise ou un immeuble agricole doit obtenir une autorisation (art. 61 al. 1 LDFR ; ATA/277/2007 du 5 juin 2007, in :</w:t>
      </w:r>
    </w:p>
    <w:p>
      <w:r>
        <w:t>- 7/10 - A/2893/2008 SJ 2008 I 77, consid. 2, p. 80). En cas de réalisation forcée d'un fonds agricole, l'adjudicataire doit produire l'autorisation d'acquérir ou consigner le prix de nouvelles enchères et requérir l'autorisation dans les dix jours qui suivent l'adjudication (art. 67 al. 1 LDFR).</w:t>
      </w:r>
    </w:p>
    <w:p>
      <w:r>
        <w:t>b. Le but de l’assujettissement au régime de l’autorisation vise à garantir que le transfert de propriété correspond aux objectifs du droit foncier rural, au premier rang desquels figure la concrétisation du principe de l’exploitation à titre personnel fondé sur la politique de la propriété. C’est ainsi que l’autorisation doit en principe être refusée lorsque l’acquéreur n’est pas exploitant à titre personnel (art. 63 al. 1 let. a LDFR). Elle est néanmoins accordée si l’acquéreur qui, sans être personnellement exploitant, prouve qu’il a pour le faire un juste motif au sens de l’article 64 alinéa 1 LDFR (ATF 133 III 562 consid. 4.3, p. 564 ; 132 III 658 consid. 3.3.1, p. 659 ; 132 III 212, consid. 3.1., p. 215 ; ATA/159/2007 du 3 avril 2007). Tel est notamment le cas lorsqu'un créancier qui détient un droit de gage sur l'entreprise ou l'immeuble acquiert celui-ci dans une procédure d'exécution forcée (art. 64 al. 1 let. g LDFR).</w:t>
      </w:r>
    </w:p>
    <w:p>
      <w:r>
        <w:t>c. Conformément à l’article 83 LDFR, la demande d’autorisation est adressée à l’autorité cantonale compétente (al. 1). Celle-ci communique sa décision aux parties contractantes, au conservateur du registre foncier, à l’autorité cantonale de surveillance, au fermier et aux titulaires d’un droit d’emption, de préemption ou du droit à l’attribution (al. 2). Les parties contractantes peuvent interjeter un recours devant l’autorité cantonale contre le refus d’autorisation, de même que l’autorité cantonale de surveillance, le fermier et les titulaires du droit d’emption, du droit de préemption ou du droit à l’attribution, contre l’octroi de l’autorisation (al. 3).</w:t>
      </w:r>
    </w:p>
    <w:p>
      <w:r>
        <w:t>d. En adoptant l'article 83 alinéa 3 LDFR, le législateur fédéral a délibérément cherché à limiter le cercle des personnes généralement habilitées à recourir en matière administrative (ATF 126 III 274 consid. 1b et c, p. 275 s). Comme les décisions prises en application de la LDFR visent à produire des effets formateurs sur des rapports de droit privé, elles ne doivent en effet pouvoir être attaquées que par les parties au contrat, et non par un tiers quelconque (ATF 129 III 583 consid.</w:t>
      </w:r>
    </w:p>
    <w:p>
      <w:r>
        <w:rPr>
          <w:b/>
        </w:rPr>
        <w:t>E. 7</w:t>
      </w:r>
    </w:p>
    <w:p>
      <w:r>
        <w:t>Dans le cas d'espèce, les recourants ne sont ni parties contractantes, ni au bénéfice d’un droit d’emption, de préemption ou d’un quelconque droit à l’attribution. Ils ne revêtent ainsi aucune des qualités énumérées par l'article 83 alinéas 2 et 3 LDFR. De même, comme vu précédemment, la seule qualité de voisin de M. Wakim ne saurait le faire admettre comme partie.</w:t>
      </w:r>
    </w:p>
    <w:p>
      <w:r>
        <w:t>Par-Immo S.A. a obtenu l'adjudication de la parcelle en sa qualité de créancier-gagiste. S'agissant des recourants, ceux-ci n'étant pas des exploitants agricoles, ils ne peuvent se prévaloir d'une protection particulière au regard de la LDFR. A cet égard, le fait que Par-Immo S.A. ne soit également pas exploitant agricole n'est pas pertinent et ne saurait conférer aux recourants des droits plus étendus. Au vu du but poursuivi par la LDFR et du texte de l'article 64 alinéa 1 lettre g LDFR il y a lieu de considérer que la qualité d'adjudicataires évincés des recourants et leur intérêt à l'acquisition de la parcelle ne sont pas des éléments suffisants pour admettre leur qualité de partie.</w:t>
      </w:r>
    </w:p>
    <w:p>
      <w:r>
        <w:t>Enfin, les recourants ne sont pas lésés par le fait que la parcelle serait acquise par une société dont les préoccupations sont la réalisation d'une promotion immobilière. Les doutes sur la qualité de créancier-gagiste de Par-Immo S.A. ne fondent pas plus la qualité de partie des recourants. Les recourants ne sont ainsi pas au bénéfice d'un intérêt digne de protection à ce que Par-Immo S.A.</w:t>
      </w:r>
    </w:p>
    <w:p>
      <w:r>
        <w:t>- 9/10 - A/2893/2008 n'obtienne pas l'autorisation d'acquérir la parcelle n° 1773. C'est ainsi à juste titre que la CFA leur a dénié la qualité de partie.</w:t>
      </w:r>
    </w:p>
    <w:p>
      <w:r>
        <w:t>Le tribunal de céans rappellera encore que la LDFR a institué une autorité cantonale de surveillance qui a qualité pour recourir contre la décision d'octroi d'une autorisation (art. 83 al. 3 LDFR) et qui, dans le cadre de son rôle général de veiller au respect de la loi, peut s'opposer à l'octroi d'une autorisation à un acquéreur qui prétendrait indûment remplir les conditions légales pour être considéré comme un exploitant agricole.</w:t>
      </w:r>
    </w:p>
    <w:p>
      <w:r>
        <w:rPr>
          <w:b/>
        </w:rPr>
        <w:t>E. 8</w:t>
      </w:r>
    </w:p>
    <w:p>
      <w:r>
        <w:t>Au vu de ce qui précède, les recours seront rejetés. Un émolument de CHF 1'500.- sera mis, conjointement et solidairement, à la charge des recourants qui succombent (art. 87 LPA). Il ne sera alloué d'indemnité de procédure ni à la CFA, ni à Par-Immo S.A., faute pour cette dernière d’avoir pris des conclusions dans ce sens.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