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ATA/139/2025 vom 4. Februar 2025</w:t>
      </w:r>
    </w:p>
    <w:p>
      <w:r>
        <w:t>GE Cour de justice, 2025-02-04, FR</w:t>
      </w:r>
    </w:p>
    <w:p>
      <w:r>
        <w:rPr>
          <w:b/>
        </w:rPr>
        <w:t xml:space="preserve">Quelle: </w:t>
      </w:r>
      <w:r>
        <w:t>https://mcp.opencaselaw.ch/entscheid/ge_gerichte_ATA_139_2025</w:t>
      </w:r>
    </w:p>
    <w:p>
      <w:r>
        <w:t>FR: GE_GERICHTE ATA/139/2025 du 4 février 2025</w:t>
      </w:r>
    </w:p>
    <w:p>
      <w:r>
        <w:t>IT: GE_GERICHTE ATA/139/2025 del 4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sa dernière écriture, le recourant demande la suspension de la procédure, le temps que l'OCPM le rencontre une nouvelle fois pour faire le point sur sa situation personnelle.</w:t>
      </w:r>
    </w:p>
    <w:p>
      <w:r>
        <w:rPr>
          <w:b/>
        </w:rPr>
        <w:t>E. 2.1</w:t>
      </w:r>
    </w:p>
    <w:p>
      <w:r>
        <w:t>Lorsque le sort d’une procédure administrative dépend de la solution d’une question de nature notamment pénale relevant de la compétence d’une autre autorité et faisant l’objet d’une procédure pendante devant celle-ci, la suspension de la procédure administrative peut être prononcée jusqu’à droit connue sur cette question (art. 14 al. 1 LPA). La suspension de la procédure ne peut pas être ordonnée chaque fois que la connaissance de la décision d’une autre autorité serait utile à l’autorité saisie, mais seulement lorsque cette connaissance est nécessaire parce que le sort de la procédure en dépend (ATA/1475/2024 du 17 décembre 2024 consid. 3,1 ; ATA/994/2024 du 21 août). Il serait en effet contraire à la plus élémentaire économie de procédure et à l’interdiction du déni de justice formel d’attendre la décision d’une autre autorité, même si celle-ci est susceptible de fournir une solution au litige, si ledit litige peut être tranché sans délai sur la base d’autres motifs (ATA/1475/2024 précité ; ATA/812/2021 du 10 août 2021 consid. 2a).</w:t>
      </w:r>
    </w:p>
    <w:p>
      <w:r>
        <w:rPr>
          <w:b/>
        </w:rPr>
        <w:t>E. 2.2</w:t>
      </w:r>
    </w:p>
    <w:p>
      <w:r>
        <w:t>En l’espèce, l'OCPM s'est opposé à la demande de suspension du recourant et, implicitement, à le rencontrer une nouvelle fois. Le recourant n'indique au demeurant pas qu'une telle rencontre serait prévue. Le sort du présent recours ne dépend donc pas de l’issue d'une telle rencontre. La demande de suspension n’est ainsi pas fondée et sera rejetée.</w:t>
      </w:r>
    </w:p>
    <w:p>
      <w:r>
        <w:t>- 10/20 - A/3134/2022</w:t>
      </w:r>
    </w:p>
    <w:p>
      <w:r>
        <w:rPr>
          <w:b/>
        </w:rPr>
        <w:t>E. 3</w:t>
      </w:r>
    </w:p>
    <w:p>
      <w:r>
        <w:t>Le recourant sollicite une comparution des parties afin de pouvoir mieux exposer l'aspect personnel de son dossier et ses enjeux mais surtout de pouvoir comprendre de l'autorité intimée sa « position implacable et sévère qu'elle adopte à son endroit de différemment de sa sœur alors que leurs parcours sont identiques. Pour les mêmes raisons, il sollicite la production du dossier relatif à la naturalisation de sa sœur.</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(ATA/597/2024 du 14 mai 2024 consid. 4.9 et l’arrêt cité).</w:t>
      </w:r>
    </w:p>
    <w:p>
      <w:r>
        <w:rPr>
          <w:b/>
        </w:rPr>
        <w:t>E. 4</w:t>
      </w:r>
    </w:p>
    <w:p>
      <w:r>
        <w:t>Le litige porte sur la conformité au droit de la décision de l’OCPM de refuser au recourant une autorisation de séjour pour cas de rigueur.</w:t>
      </w:r>
    </w:p>
    <w:p>
      <w:r>
        <w:rPr>
          <w:b/>
        </w:rPr>
        <w:t>E. 5</w:t>
      </w:r>
    </w:p>
    <w:p>
      <w:r>
        <w:t>Le recourant considère que son droit d’être entendu a été violé au motif que le TAPI n'avait pas exposé pour quelles raisons les remarques relatives à la naturalisation de sa sœur étaient exorbitantes à l'objet de la présente procédure. À aucun moment, l'OCPM et le TAPI ne s'étaient par ailleurs prononcés sur des différences légitimes qui expliqueraient une telle différence de traitement, violant ainsi également son droit à l'égalité de traitement. Il se plaint également d'une violation de l'interdiction du formalisme excessif et du principe de la bonne foi du fait que contrairement à sa soeur, il n'avait pas obtenu sa naturalisation, subsidiairement l'octroi d'un permis de séjour. Compte tenu des échanges au sujet de la situation du recourant et du fait que l'autorité ne donnait aucune suite à sa demande pendant plus de trois ans, malgré ses relances, c'était de bonne foi qu'il pouvait considérer que l'autorité acceptait sa présence sur le territoire et qu'un permis lui serait délivré.</w:t>
      </w:r>
    </w:p>
    <w:p>
      <w:r>
        <w:t>- 11/20 - A/3134/2022</w:t>
      </w:r>
    </w:p>
    <w:p>
      <w:r>
        <w:rPr>
          <w:b/>
        </w:rPr>
        <w:t>E. 5.1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(ATA/512/2023 du 16 mai 2023 consid. 3.1 et l’arrêt cité).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5.2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w:t>
      </w:r>
    </w:p>
    <w:p>
      <w:r>
        <w:rPr>
          <w:b/>
        </w:rPr>
        <w:t>E. 5.3</w:t>
      </w:r>
    </w:p>
    <w:p>
      <w:r>
        <w:t>Une décision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5.4</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5.5</w:t>
      </w:r>
    </w:p>
    <w:p>
      <w:r>
        <w:t>En l’espèce, la question est de savoir si l'appréciation que l'autorité intimée a faite de la situation du recourant sous l'angle des art. 30 al. 1 let. b LEI et 31 OASA est fondée. L'objet du litige est ainsi limité à l'examen de la question de l'exemption du recourant aux mesures de limitation. C'est ainsi de manière bien fondée que suite à cette analyse, le TAPI a exposé que les remarques du recourant relatives à la naturalisation de sa sœur étaient exorbitantes à l'objet de la présente procédure. Pour les mêmes raisons, il n'y a donc pas violation du principe d'égalité de traitement entre la sœur du recourant et lui. Enfin, à aucun moment l'OCPM n'a fourni au recourant des assurances qui lui permettraient de déduire que sa demande serait accueillie favorablement, étant encore précisé que c'est de manière erronée qu'il reproche à l'OCPM de n'avoir</w:t>
      </w:r>
    </w:p>
    <w:p>
      <w:r>
        <w:t>- 12/20 - A/3134/2022 donné aucune suite à sa demande pendant plus de trois ans, puisque le 13 juillet 2021 notamment, cette autorité lui avait demandé des pièces afin de compléter son dossier. Les griefs sont mal fondés.</w:t>
      </w:r>
    </w:p>
    <w:p>
      <w:r>
        <w:rPr>
          <w:b/>
        </w:rPr>
        <w:t>E. 6</w:t>
      </w:r>
    </w:p>
    <w:p>
      <w:r>
        <w:t>Le 1er janvier 2019 est entrée en vigueur une modification de la loi sur les étrangers du 16 décembre 2005 (LEtr), qui a alors été renommée LEI, et de l'OASA. Le nouveau droit s’applique en l’espèce, la demande d'octroi du permis de séjour datant du 6 août 2019 – étant précisé que la plupart des dispositions de la LEI sont demeurées identiques.</w:t>
      </w:r>
    </w:p>
    <w:p>
      <w:r>
        <w:rPr>
          <w:b/>
        </w:rPr>
        <w:t>E. 6.1</w:t>
      </w:r>
    </w:p>
    <w:p>
      <w:r>
        <w:t>L'art. 30 al. 1 let. b LEI permet de déroger aux conditions d'admission en Suisse, telles que prévues aux art. 18 à 29 LEI, notamment aux fins de tenir compte des cas individuels d'une extrême gravité ou d'intérêts publics majeurs. À teneur de l'art. 31 al. 1 OASA, lors de l'appréciation de l'existence d'un cas d'extrême gravité, il convient de tenir compte notamment de l'intégration de la personne requérante sur la base des critères d'intégration définis à l'art. 58a al. 1 LEI (let. a), du respect de l’ordre juridique suisse (let. b);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6.2</w:t>
      </w:r>
    </w:p>
    <w:p>
      <w:r>
        <w:t>Les dispositions dérogatoires des art. 30 LEI et 31 OASA présentent un caractère exceptionnel, et les conditions pour la reconnaissance d’une telle situation doivent être appréciées de manière restrictive (ATF 128 II 200 consid. 4;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6.3</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La réintégration sociale dans le pays d'origine doit sembler fortement compromise.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w:t>
      </w:r>
    </w:p>
    <w:p>
      <w:r>
        <w:t>- 13/20 - A/3134/2022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6.3.1</w:t>
      </w:r>
    </w:p>
    <w:p>
      <w:r>
        <w:t>;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2e phr. LPA ; ATF 139 II 185 consid. 9.2 ; 130 II 482 consid.</w:t>
      </w:r>
    </w:p>
    <w:p>
      <w:r>
        <w:rPr>
          <w:b/>
        </w:rPr>
        <w:t>E. 6.4</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Par durée assez longue, la jurisprudence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De même, la durée du séjour accompli en Suisse à la faveur d'un permis d'étudiant n'est pas déterminante pour la reconnaissance d'un cas personnel d'extrême gravité (arrêt du Tribunal administratif fédéral C-5465/2008 du 18 janvier 2010 consid. 6.3 ; ATAF C-4646/ 2008 du 15 septembre 2010).</w:t>
      </w:r>
    </w:p>
    <w:p>
      <w:r>
        <w:rPr>
          <w:b/>
        </w:rPr>
        <w:t>E. 6.5</w:t>
      </w:r>
    </w:p>
    <w:p>
      <w:r>
        <w:t>Aux termes de l'art. 96 al. 1 LEI, les autorités compétentes tiennent compte, en exerçant leur pouvoir d'appréciation, des intérêts publics, de la situation personnelle de l'étranger ainsi que de son intégration.</w:t>
      </w:r>
    </w:p>
    <w:p>
      <w:r>
        <w:rPr>
          <w:b/>
        </w:rPr>
        <w:t>E. 6.6</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w:t>
      </w:r>
    </w:p>
    <w:p>
      <w:r>
        <w:rPr>
          <w:b/>
        </w:rPr>
        <w:t>E. 6.7</w:t>
      </w:r>
    </w:p>
    <w:p>
      <w:r>
        <w:t>En l'espèce, le recourant a résidé une première fois en Suisse de 1997 à 2010, au bénéfice d’une autorisation temporaire de séjour pour études, puis, à son</w:t>
      </w:r>
    </w:p>
    <w:p>
      <w:r>
        <w:t>- 14/20 - A/3134/2022 échéance (en novembre 2005), au bénéfice d’une simple tolérance due aux différentes procédures qu'il avait engagées auprès des autorités cantonales, puis fédérales. Par arrêt du 16 mars 2010, le TAF a confirmé la décision du SEM refusant de lui délivrer une autorisation de séjour et prononçant son renvoi, retenant que sa situation n'était pas constitutive d'un cas de rigueur personnel et que, notamment, sa réintégration dans son pays d'origine n'était pas compromise. C'est ainsi de manière bien fondée que le TAPI a considéré que le recourant ne pouvait plus invoquer la durée de son premier séjour dans le cadre de la présente procédure. Par ailleurs, les courts séjours effectués par la suite en Suisse, au bénéfice de visas de courte durée, ne sauraient être retenus comme un séjour durable en Suisse de 1997 à ce jour. À l'instar du TAPI, il y a ainsi lieu de considérer que le séjour en Suisse du recourant a débuté à son retour sur le territoire, annoncé en décembre 2018, soit il y a six ans maintenant, si bien qu'il ne saurait être perçu comme un séjour de très longue durée. Par ailleurs, depuis le dépôt de sa requête auprès de l’OCPM, le 6 août 2019, il y réside au bénéfice d’une simple tolérance des autorités administratives, sans autorisation, de sorte que la durée de ce séjour doit être fortement relativisée. L’OCPM pouvait ainsi, sans excès ni abus de son pouvoir d’appréciation, tenir pour établi que la durée du séjour ininterrompue en Suisse du recourant ne pouvait être considérée comme suffisante au regard des conditions à l’octroi d’une autorisation de séjour pour cas individuel d’extrême gravité. Le recourant parle français, n’a jamais bénéficié des prestations de l’aide sociale, ne fait pas l’objet de poursuites pour dettes, ni d’actes de défaut de biens et son casier judiciaire est vierge. Toutefois, il n'est pas allégué qu'il aurait tissé en Suisse des liens affectifs et amicaux d'une intensité telle qu'il ne pourrait être exigé de lui de les poursuivre depuis l'Iran par le biais de moyens de télécommunication moderne. Un retour dans son pays présentera certainement des difficultés de réadaptation pour le recourant. Elles ne paraissent toutefois pas plus importantes que pour n’importe quel étranger qui devrait retourner vivre dans son pays d’origine après un séjour prolongé en Suisse ; rien ne permet en tout cas de penser qu’elles seraient insurmontables. Le recourant maîtrise la langue de son pays d’origine et connaît sa culture, y ayant passé l’essentiel de son enfance et de son adolescence, soit les seize premières années de sa vie, puis entre 29 et 37 ans où il y a travaillé. Dans ces circonstances, on ne saurait considérer que son pays lui serait devenu à ce point étranger qu'il ne serait plus en mesure d’y entamer une nouvelle vie sociale et professionnelle, d'autant que la formation et les connaissances acquises en Suisse, de même que son expérience professionnelle obtenue en Iran entre 2010 et 2018 devraient faciliter sa recherche d'emploi. Si nécessaire, il pourra en outre compter sur l’aide de sa famille, comme il l’a déjà fait durant son séjour en Suisse et en Iran. De même, s’il a régulièrement travaillé pour la galerie de sa sœur en Suisse, il n'établit pas avoir acquis, pendant son séjour, des connaissances ou des</w:t>
      </w:r>
    </w:p>
    <w:p>
      <w:r>
        <w:t>- 15/20 - A/3134/2022 qualifications spécifiques qu'il ne pourrait pas mettre à profit en Iran. À cet égard, il sera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Ses allégations selon lesquelles il se trouverait en danger dans son pays seront examinées ci-après sous l’angle de l’exécution du renvoi. Au vu de l’ensemble de ces éléments, l’autorité intimée n’a pas violé le droit ni abusé de son pouvoir d’appréciation en retenant que le recourant ne remplissait pas les conditions restrictives permettant l’octroi d’une autorisation de séjour pour cas de rigueur, ce que le TAPI a confirmé à juste titre. Pour les mêmes raisons, c'est de manière bien fondée, au vu notamment du manque d’intégration accrue et de l’absence de dix ans de séjour effectué légalement sur le territoire, que le TAPI a confirmé que le recourant ne pouvait pas se prévaloir de la protection de sa vie privée au sens de l'art. 8 CEDH.</w:t>
      </w:r>
    </w:p>
    <w:p>
      <w:r>
        <w:rPr>
          <w:b/>
        </w:rPr>
        <w:t>E. 7</w:t>
      </w:r>
    </w:p>
    <w:p>
      <w:r>
        <w:t>Il convient encore d’examiner si le renvoi prononcé par l’OCPM est fondé.</w:t>
      </w:r>
    </w:p>
    <w:p>
      <w:r>
        <w:rPr>
          <w:b/>
        </w:rPr>
        <w:t>E. 7.1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7.2</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E-5624/2017 du 11 août 2020 consid. 6.2).</w:t>
      </w:r>
    </w:p>
    <w:p>
      <w:r>
        <w:rPr>
          <w:b/>
        </w:rPr>
        <w:t>E. 7.3</w:t>
      </w:r>
    </w:p>
    <w:p>
      <w:r>
        <w:t>L’exécution du renvoi n’est pas licite lorsqu’elle serait contraire aux engagements internationaux de la Suisse (art. 83 al. 3 LEI). Cette disposition vise notamment l’étranger pouvant démontrer qu’il serait exposé à un traitement prohibé par les art. 3 CEDH ou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 du Tribunal fédéral 6B_908/2019 du 5 novembre 2019 consid. 2.1.2 et les références citées). Une simple possibilité de</w:t>
      </w:r>
    </w:p>
    <w:p>
      <w:r>
        <w:t>- 16/20 - A/3134/2022 mauvais traitements ne suffit donc pas et la personne qui invoque l’art. 3 CEDH doit démontrer à satisfaction qu’il existe pour elle un véritable risque concret et sérieux d’être victime de tortures ou de traitements inhumains ou dégradants en cas de renvoi dans son pays (arrêts du Tribunal administratif fédéral D-4646/2019 du 19 septembre 2019 ; D-6086/2018 du 28 février 2018). Il faut une preuve fondée sur un faisceau d’indices ou de présomptions non réfutées, suffisamment graves, précis et concordants, sans qu’il faille exiger une certitude absolue (ATAF 2011/24 consid. 10.4.1 ; arrêt du Tribunal administratif fédéral D-2576/2020 du 4 juin 2020). Des considérations générales sont insuffisantes à cet égard (arrêt du Tribunal fédéral 2C_1004/2018 du 11 juin 2019 consid. 7.2 et les nombreux arrêts cités).</w:t>
      </w:r>
    </w:p>
    <w:p>
      <w:r>
        <w:rPr>
          <w:b/>
        </w:rPr>
        <w:t>E. 7.4</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ATA/432/2023 du 25 avril 2023 consid. 4.3 ; ATA/515/2016 du 14 juin 2016 consid. 6b).</w:t>
      </w:r>
    </w:p>
    <w:p>
      <w:r>
        <w:rPr>
          <w:b/>
        </w:rPr>
        <w:t>E. 7.5</w:t>
      </w:r>
    </w:p>
    <w:p>
      <w:r>
        <w:t>Dans sa jurisprudence récente, le TAF a rappelé que, malgré les importantes tensions y régnant depuis mi-septembre 2022, l’Iran ne connaissait pas une situation de guerre, de guerre civile ou de violence généralisée qui permettrait, d'emblée et indépendamment des circonstances d'espèce, de présumer, à propos de tous les ressortissants du pays, l'existence d'une mise en danger concrète au sens de l'art. 83 al. 4 LEI, de sorte que l’exécution du renvoi y était donc en principe exigible (arrêts du TAF D-5650/2023 du 5 mars 2024 consid. 7.2 et références citées ; E-3324/2019 du 24 mars 2023 consid. 10.2 ; ATA/1093/2024 du 17 septembre 2024 consid. 5.2 ; ATA/1125/2023 du 11 octobre 2023 consid. 3.4 et les références citées).</w:t>
      </w:r>
    </w:p>
    <w:p>
      <w:r>
        <w:rPr>
          <w:b/>
        </w:rPr>
        <w:t>E. 7.6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 qui est également applicable en matière d'examen de l'exécutabilité du renvoi (arrêt du Tribunal administratif fédéral F-546/2016 du 13 juin 2017 consid. 4.4) - met un devoir spécifique de collaborer à la constatation des faits déterminants à la charge de</w:t>
      </w:r>
    </w:p>
    <w:p>
      <w:r>
        <w:t>- 17/20 - A/3134/2022 l'étranger ou des tiers participants (ATF 142 II 265 consid. 3.2 ; arrêts du Tribunal fédéral 2C_728/2020 du 25 février 2021 consid. 4.1 ; 2C_323/2018 du 21 septembre 2018 consid. 8.3.3). Lorsque les preuves font défaut ou s'il ne peut être raisonnablement exigé de l'autorité qu'elle les recueille pour les faits constitutifs d'un droit, le fardeau de la preuve incombe à celui qui entend se prévaloir de ce droit (ATF 140 I 285 consid.</w:t>
      </w:r>
    </w:p>
    <w:p>
      <w:r>
        <w:rPr>
          <w:b/>
        </w:rPr>
        <w:t>E. 7.7</w:t>
      </w:r>
    </w:p>
    <w:p>
      <w:r>
        <w:t>En l’espèce, force est de retenir que le recourant n’a pas démontré l’existence d’une mise en danger concrète de sa personne en cas de retour en Iran. Il se limite à évoquer des problèmes de répression et de violation de liberté d’expression dans le cadre de ses activités professionnelles dans le domaine artistique et journalistique, soit des considérations d’ordre général affectant l’ensemble de la population concernée sur place. Il n’est pas parvenu à produire de pièces ou témoignages probants en ce sens, et ses explications fournies pour justifier l’impossibilité de rassembler de telles pièces - notamment la loi du silence régnant dans son pays - ne sauraient suffire à le libérer du fardeau de la preuve et de son devoir de collaboration à la constatation des faits. Il est intéressant de relever à cet égard que ni dans sa demande d'autorisation du séjour du 6 août 2019, ni dans ses observations du 29 juillet 2022, il n'avait fait état d'un quelconque danger en cas de retour en Iran. C'est ainsi de manière infondée que le recourant reproche au TAPI d'avoir fait preuve d'une appréciation arbitraire des preuves ou d'une constatation erronée et incomplète de faits en tant qu'il a considéré que les allégations du recourant à ce sujet n'étaient pas démontrées et, partant, qu'elles ne sauraient, conformément au principe du fardeau de la preuve, être déterminantes pour retenir un cas d’extrême gravité. La référence à l'arrêt M.I. c. Suisse de la CourEDH précité ne lui est d'aucun secours – car nullement comparable – puisqu'il s'agissait dans cette affaire d'un homosexuel</w:t>
      </w:r>
    </w:p>
    <w:p>
      <w:r>
        <w:t>- 18/20 - A/3134/2022 iranien, et que c'était en raison de cette orientation sexuelle que la CourEDH avait retenu une violation de l'art. 3 CEDH s'il devait être renvoyé en Iran sans nouvelle évaluation du risque de mauvais traitements qui pourraient lui être infligés dans ce pays (§ 42-57). Enfin, on ne comprend pas son allégation selon laquelle sa famille serait extrêmement conservatrice et traditionnelle et n'accepterait pas de sa part une quelconque relation amoureuse non mariée en Iran, dans la mesure où il a toujours allégué ne plus avoir de famille en Iran. Par conséquent, les conditions d'octroi d'une admission provisoire n’étant pas réalisées, c’est à bon droit que l’autorité intimée a considéré que l’exécution du renvoi du recourant était possible, licite et raisonnablement exigible. Entièrement mal fondé, le recours sera rejeté.</w:t>
      </w:r>
    </w:p>
    <w:p>
      <w:r>
        <w:rPr>
          <w:b/>
        </w:rPr>
        <w:t>E. 8</w:t>
      </w:r>
    </w:p>
    <w:p>
      <w:r>
        <w:t>Vu l'issue du recours,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