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ATA/1384/2024 vom 26. November 2024</w:t>
      </w:r>
    </w:p>
    <w:p>
      <w:r>
        <w:t>GE Cour de justice, 2024-11-26, FR</w:t>
      </w:r>
    </w:p>
    <w:p>
      <w:r>
        <w:rPr>
          <w:b/>
        </w:rPr>
        <w:t xml:space="preserve">Quelle: </w:t>
      </w:r>
      <w:r>
        <w:t>https://mcp.opencaselaw.ch/entscheid/ge_gerichte_ATA_1384_2024</w:t>
      </w:r>
    </w:p>
    <w:p>
      <w:r>
        <w:t>FR: GE_GERICHTE ATA/1384/2024 du 26 novembre 2024</w:t>
      </w:r>
    </w:p>
    <w:p>
      <w:r>
        <w:t>IT: GE_GERICHTE ATA/1384/2024 del 26 novembre 2024</w:t>
      </w:r>
    </w:p>
    <w:p>
      <w:pPr>
        <w:pStyle w:val="Heading2"/>
      </w:pPr>
      <w:r>
        <w:t>Regeste</w:t>
      </w:r>
    </w:p>
    <w:p>
      <w:r>
        <w:t>Résumé: Annulation du refus de la PCTN d'entrer en matière sur la demande de renouvellement d'une AUADP déposée après le délai légal. Le comportement du recourant tendait à indiquer que celui-ci n'était pas au courant des démarches à entreprendre et des délais fixés et qu'il attendait de bonne foi d'être informé à ce sujet par l'autorité. Ainsi, conformément à la jurisprudence récente du Tribunal fédéral (causes2C_195/2024et2C_138/2024), la PCTN aurait dû consentir à l'intéressé d'entrer en matière sur sa requête, déposée de surcroît encore avant l'échéance de la validité de sa précédente AUADP. Admission partielle du recours et renvoi de la cause à la PCTN.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préalablement à sa comparution personnelle.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(ATF 140 I 68 consid. 9.6 ; arrêt du Tribunal fédéral 1C_83/2019 du 29 janvier 2020 consid. 3.2).</w:t>
      </w:r>
    </w:p>
    <w:p>
      <w:r>
        <w:rPr>
          <w:b/>
        </w:rPr>
        <w:t>E. 2.2</w:t>
      </w:r>
    </w:p>
    <w:p>
      <w:r>
        <w:t>En l’espèce, le recourant n’indique pas quels éléments pertinents qu’il n’aurait pas pu produire par écrit son audition serait susceptible d’apporter. En outre, il a eu l’occasion d’exposer son argumentation par écrit et a produit les pièces auxquelles il s’est référé dans ses écritures. Par conséquent, son audition n'apparaît pas nécessaire, d'une part, et la chambre de céans dispose d'un dossier complet qui lui permet de statuer en connaissance de cause, d'autre part. L’audition du recourant ne sera ainsi pas ordonnée.</w:t>
      </w:r>
    </w:p>
    <w:p>
      <w:r>
        <w:rPr>
          <w:b/>
        </w:rPr>
        <w:t>E. 3</w:t>
      </w:r>
    </w:p>
    <w:p>
      <w:r>
        <w:t>Le litige porte sur le bien-fondé du refus de la PCTN d’entrer en matière sur la requête de renouvellement de l’AUADP déposée par le recourant.</w:t>
      </w:r>
    </w:p>
    <w:p>
      <w:r>
        <w:rPr>
          <w:b/>
        </w:rPr>
        <w:t>E. 3.1</w:t>
      </w:r>
    </w:p>
    <w:p>
      <w:r>
        <w:t>L’art. 13 de la loi sur les taxis et les voitures de transport avec chauffeur du 28 janvier 2022 (LTVTC - H 1 31) règle les modalités de l’AUADP.</w:t>
      </w:r>
    </w:p>
    <w:p>
      <w:r>
        <w:t>- 5/9 - A/3948/2023 Selon cette disposition, les AUADP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Elles sont strictement personnelles et intransmissibles (al. 3).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Le département constate la caducité de l’autorisation lorsque son titulaire ne dépose pas une requête en renouvellement trois mois avant son échéance (art. 13 al. 9 let. b LTVTC). L’art. 21 du règlement d'exécution de la loi sur les taxis et les voitures de transport avec chauffeur du 19 octobre 2022 (RTVTC - H 1 31 01)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 déposées en dehors du délai (al. 3).</w:t>
      </w:r>
    </w:p>
    <w:p>
      <w:r>
        <w:rPr>
          <w:b/>
        </w:rPr>
        <w:t>E. 3.2</w:t>
      </w:r>
    </w:p>
    <w:p>
      <w:r>
        <w:t>Un délai fixé par la loi ne peut être prolongé. Les cas de force majeure sont réservés (art. 16 al. 1 LPA). L’art. 16 al. 1 LPA s’applique aux délais prévus par l’art. 13 al. 7 LTVTC et 21 al. 2 RTVTC (ATA/1110/2023 du 10 octobre 2023 consid. 4.5).</w:t>
      </w:r>
    </w:p>
    <w:p>
      <w:r>
        <w:rPr>
          <w:b/>
        </w:rPr>
        <w:t>E. 3.3</w:t>
      </w:r>
    </w:p>
    <w:p>
      <w:r>
        <w:t>Le fardeau de la preuve de la notification d’un acte et de sa date incombe en principe à l’autorité qui entend en tirer une conséquence juridique (ATF 129 I 8 consid. 2.2 ; arrêt du Tribunal fédéral 1C_634/2015 du 26 avril 2016 consid. 2.1).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La prestation « A+ » offre la possibilité de suivre le processus d’expédition du dépôt jusqu’à la distribution. Lors de l’expédition par « Courrier A+ », l’expéditeur obtient des informations de dépôt, de tri et de distribution par voie électronique via le service en ligne « Suivi des envois ». Les envois « Courrier A + » sont directement distribués dans la boîte aux lettres ou dans la case postale du</w:t>
      </w:r>
    </w:p>
    <w:p>
      <w:r>
        <w:t>- 6/9 - A/3948/2023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w:t>
      </w:r>
    </w:p>
    <w:p>
      <w:r>
        <w:rPr>
          <w:b/>
        </w:rPr>
        <w:t>E. 3.4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Le strict respect des délais légaux se justifie pour des raisons d'égalité de traitement et n'est pas constitutif de formalisme excessif (ATF 142 V 152 consid. 4.2 in fine).</w:t>
      </w:r>
    </w:p>
    <w:p>
      <w:r>
        <w:rPr>
          <w:b/>
        </w:rPr>
        <w:t>E. 3.5</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L'adage nemo auditur suam (propriam) turpitudinem allegans (nul ne peut se prévaloir de sa propre faute) concrétise le principe constitutionnel de la bonne foi et vaut également en matière de droit public (arrêt du Tribunal fédéral 2C_17/2008 du 16 mai 2008 consid. 6.2 ; ATA/1198/2023 du 7 novembre 2023 consid. 3.11 et les arrêts cités).</w:t>
      </w:r>
    </w:p>
    <w:p>
      <w:r>
        <w:rPr>
          <w:b/>
        </w:rPr>
        <w:t>E. 3.6</w:t>
      </w:r>
    </w:p>
    <w:p>
      <w:r>
        <w:t>Dans un premier arrêt de 2024 portant sur une cause similaire, le Tribunal fédéral a retenu qu'au vu des passages – tous postérieurs à la date de notification présumée du pli A+ litigieux – du chauffeur concerné à la PCTN pour être renseigné sur le renouvellement de son autorisation, des informations vagues fournies par la PCTN à ces occasions et du fait que l'intéressé avait ensuite reçu, en mars 2023, une facture lui demandant de payer l'émolument pour le renouvellement de son autorisation, dont il s'était immédiatement acquitté, l'autorité aurait dû consentir à entrer en matière sur la requête de l'intéressé, quand bien même celle-ci avait été déposée après le délai légal prévu, compte tenu du principe de la bonne foi, et cela</w:t>
      </w:r>
    </w:p>
    <w:p>
      <w:r>
        <w:t>- 7/9 - A/3948/2023 indépendamment de la question de la présomption de notification (arrêt du Tribunal fédéral 2C_138/2024 du 26 juin 2024 consid. 3.4 et 3.5). Dans un second arrêt portant également sur une cause similaire, le Tribunal fédéral a repris ce raisonnement. Le recourant avait, au mois de mars 2023, reçu une facture de la PCTN lui demandant de s'acquitter de l'émolument relatif au renouvellement de son autorisation, qu'il avait payée. N'ayant toujours pas de nouvelles au mois de juillet 2023, il avait contacté la PCTN pour s'inquiéter de ne pas avoir reçu le formulaire de nouvellement requis malgré le paiement de la facture précitée, ce à quoi l'autorité lui avait indiqué qu'un courrier lui avait été adressé le 5 janvier 2023 et que celui -ci exposait que la demande de renouvellement devait intervenir entre le 28 février et le 31 mars 2023. Le recourant avait alors immédiatement répondu qu'il n'avait pas reçu le courrier litigieux et qu'il n'était au demeurant pas dans son intérêt de manquer le délai en question, avant de déposer sa requête le 25 juillet 2023. Un tel comportement tendait à indiquer que l'intéressé n'était pas au courant des démarches à entreprendre et des délais fixés, et qu'il attendait de bonne foi d'être informé à ce sujet par l'autorité, ce d'autant que les conséquences pour lui étaient très importantes, puisqu'il y en allait de la possibilité de continuer à exercer en tant que chauffeur de taxi indépendant. Au surplus, son cas n'était pas unique puisqu'il ressortait des arrêts de la chambre administrative que de nombreux autres chauffeurs avaient contesté avoir reçu le pli A+ litigieux. Il apparaissait pour le moins incongru que tant de chauffeurs, s'étant pourtant tous acquittés de l'émolument lié au renouvellement de leur autorisation, aient ensuite omis de donner suite au courrier litigieux (arrêt du Tribunal fédéral 2C_195/2024 du 11 septembre 2024 consid. 4.4).</w:t>
      </w:r>
    </w:p>
    <w:p>
      <w:r>
        <w:rPr>
          <w:b/>
        </w:rPr>
        <w:t>E. 3.7</w:t>
      </w:r>
    </w:p>
    <w:p>
      <w:r>
        <w:t>En l'espèce, il n'est pas contesté que la demande de renouvellement que le recourant a formée le 24 octobre 2023 ne s’inscrivait pas dans la période impartie par l'intimé (au plus tard le 30 juin 2023) ni dans celle résultant de la loi (au plus tard le 31 juillet 2023), et qu’elle est tardive. Le recourant se prévaut toutefois, implicitement à tout le moins, de sa bonne foi, dans la mesure où il n'aurait pas reçu le courrier du 31 mars 2023. La PCTN a produit la preuve de la distribution du courrier du 31 mars 2023 le 1er avril 2023, envoyé au format « A+ ». Conformément à la jurisprudence précitée, il est dès lors présumé que le recourant est entré en possession du pli concerné à cette dernière date. Il lui appartient ainsi de rendre suffisamment vraisemblable qu'il ne l'aurait pas reçu. Contrairement aux deux chauffeurs dont les causes ont fait l'objet des arrêts du Tribunal fédéral 2C_138/2024 et 2C_195/2024 précités, le recourant n'a réglé aucune facture liée au renouvellement de son AUADP, celle qu'il a payée le 5 avril 2023 portant sur la taxe annuelle d'usage accru du domaine public pour l'année 2023. Toutefois, à l'instar desdits chauffeurs, il a contacté la PCTN avant l'échéance de son AUADP, soit le 19 octobre 2023, dans la mesure où il n'avait toujours pas de nouvelles du renouvellement de celle-ci. La PCTN lui a indiqué qu'un courrier</w:t>
      </w:r>
    </w:p>
    <w:p>
      <w:r>
        <w:t>- 8/9 - A/3948/2023 lui avait été adressé le 31 mars 2023. Le recourant a alors immédiatement répondu qu'il n'avait pas reçu le courrier litigieux et a demandé des renseignements afin de pouvoir renouveler son autorisation dès que possible, avant de déposer sa requête le 24 octobre 2023, en précisant que son métier de chauffeur de taxi était sa seule source de revenus et qu'il ne pouvait l'exercer correctement sans AUADP, si bien qu'il n'aurait en aucun cas omis de retourner sa demande avec les pièces justificatives. Comme l'a déjà jugé le Tribunal fédéral dans les causes susmentionnées, un tel comportement tend à indiquer que l'intéressé n'était pas au courant des démarches à entreprendre et des délais fixés, quoiqu'en dise la PCTN, et qu'il attendait de bonne foi d'être informé à ce sujet par l'autorité, ce d'autant que les conséquences pour lui sont très importantes, puisqu'il en va de la possibilité pour lui de continuer à exercer en tant que chauffeur de taxi indépendant. La PCTN aurait ainsi dû consentir au recourant d'entrer en matière sur sa requête, quand bien même elle a été déposée en dehors du délai légal. Cela se justifie d'autant plus qu'il a déposé sa demande relative audit renouvellement (24 octobre 2023) encore avant l'échéance de la validité de sa précédente AUADP (31 octobre 2023). Le recours sera donc partiellement admis et la décision querellée annulée. La cause sera renvoyée à la PCTN pour qu'elle entre en matière sur la requête en renouvellement déposée le 24 octobre 2023 par le recourant et qu'elle examine si l'intéressé réalise les conditions de renouvellement de son autorisation telles que prévues par la loi.</w:t>
      </w:r>
    </w:p>
    <w:p>
      <w:r>
        <w:rPr>
          <w:b/>
        </w:rPr>
        <w:t>E. 3.8</w:t>
      </w:r>
    </w:p>
    <w:p>
      <w:r>
        <w:t>Le prononcé du présent arrêt rend sans objet la requête de mesures provisionnelles.</w:t>
      </w:r>
    </w:p>
    <w:p>
      <w:r>
        <w:rPr>
          <w:b/>
        </w:rPr>
        <w:t>E. 4</w:t>
      </w:r>
    </w:p>
    <w:p>
      <w:r>
        <w:t>Vu l'issue du litige, il ne sera pas perçu d'émolument (art. 87 al. 1 LPA) et une indemnité de procédure de CHF 500.- sera allouée au recourant (art. 87 al. 2 LPA), à la charge de la PCTN.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