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ATA/137/2022 vom 8. Februar 2022</w:t>
      </w:r>
    </w:p>
    <w:p>
      <w:r>
        <w:t>GE Cour de justice, 2022-02-08, FR</w:t>
      </w:r>
    </w:p>
    <w:p>
      <w:r>
        <w:rPr>
          <w:b/>
        </w:rPr>
        <w:t xml:space="preserve">Quelle: </w:t>
      </w:r>
      <w:r>
        <w:t>https://mcp.opencaselaw.ch/entscheid/ge_gerichte_ATA_137_2022</w:t>
      </w:r>
    </w:p>
    <w:p>
      <w:r>
        <w:t>FR: GE_GERICHTE ATA/137/2022 du 8 février 2022</w:t>
      </w:r>
    </w:p>
    <w:p>
      <w:r>
        <w:t>IT: GE_GERICHTE ATA/137/2022 del 8 febbraio 2022</w:t>
      </w:r>
    </w:p>
    <w:p>
      <w:pPr>
        <w:pStyle w:val="Heading2"/>
      </w:pPr>
      <w:r>
        <w:t>Erwägungen</w:t>
      </w:r>
    </w:p>
    <w:p>
      <w:r>
        <w:rPr>
          <w:b/>
        </w:rPr>
        <w:t>E. 12</w:t>
      </w:r>
    </w:p>
    <w:p>
      <w:r>
        <w:t>septembre 1985 - LPA - E 5 10). 2)</w:t>
      </w:r>
    </w:p>
    <w:p>
      <w:r>
        <w:t>La recourant sollicite sa comparution personnelle.</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recourant, qui n'a pas de droit à être entendu oralement, a pu s'exprimer par écrit tant devant l'autorité intimée que devant l'instance précédente et la chambre de céans. Il a pu déposer toutes les pièces qu’il a jugées utiles, y compris au stade de la réplique. Il s’ensuit que le dossier est complet et contient déjà les éléments nécessaires à l'examen de sa situation, sans que son audition ne soit de nature à changer l'appréciation de la chambre de céans, de sorte qu’il ne sera pas donné suite à sa demande de comparution personnelle.</w:t>
      </w:r>
    </w:p>
    <w:p>
      <w:r>
        <w:t>- 15/25 - A/618/2021 3)</w:t>
      </w:r>
    </w:p>
    <w:p>
      <w:r>
        <w:t>Le litige porte sur la conformité au droit de la décision de l’OCPM de refuser le renouvellement de l'autorisation de séjour du recourant pour cas de rigueur et d’ordonner son renvoi de Suisse, confirmée par le TAPI. 4)</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5)</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s'agissant du 19 janvier 2018, avant le 1er janvier 2019 sont régies par l'ancien droit.</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du Sénégal. 6)</w:t>
      </w:r>
    </w:p>
    <w:p>
      <w:r>
        <w:t>Dans son premier grief, le recourant conteste l'existence d'une cause de révocation. 7) a. Selon l'art. 33 al. 1 LEI, l'autorisation de séjour est octroyée pour un séjour de plus d'une année. Elle est octroyée pour un séjour dont le but est déterminé et peut être assortie d'autres conditions (al. 2). Sa durée de validité est limitée, mais peut être prolongée s'il n'existe aucun motif de révocation au sens de l'art. 62 al. 1 LEI (al. 3). Pour fixer la durée de validité de l'autorisation de séjour et de sa prolongation, les autorités tiennent compte de l'intégration de l'étranger (al. 4).</w:t>
      </w:r>
    </w:p>
    <w:p>
      <w:r>
        <w:t>Il existe un motif de révocation lorsque l'étranger dépend de l'aide sociale (art. 62 al. 1 let. e LEI).</w:t>
      </w:r>
    </w:p>
    <w:p>
      <w:r>
        <w:t>b. Selon l'art. 62 al. 1 let. e LEI, l'autorité compétente peut révoquer l'autorisation de séjour lorsque l'étranger lui-même ou une personne dont il a la charge dépend de l'aide sociale.</w:t>
      </w:r>
    </w:p>
    <w:p>
      <w:r>
        <w:t>Selon le Tribunal fédéral, ce motif de révocation est rempli lorsqu'il existe un risque concret de dépendance à l'aide sociale. De simples préoccupations financières ne suffisent pas. Pour évaluer ce risque, il faut non seulement tenir compte des circonstances actuelles, mais aussi considérer l'évolution financière probable à plus long terme (ATF 137 I 351 consid. 3.9), compte tenu des capacités</w:t>
      </w:r>
    </w:p>
    <w:p>
      <w:r>
        <w:t>- 16/25 - A/618/2021 financières de tous les membres de la famille. Une révocation entre en considération lorsqu'une personne a reçu des aides financières élevées et qu'on ne peut s'attendre à ce qu'elle puisse pourvoir à son entretien dans le futur (arrêts du Tribunal fédéral 2C_984/2018 du 7 avril 2020 consid. 5.2; 2C_633/2018 du 13 février 2019 consid. 6.2). La question de savoir si et dans quelle mesure la personne dépend de l'aide sociale par sa faute ne concerne pas le motif de révocation, mais est un critère entrant en considération au stade de l'examen de la proportionnalité de la mesure (arrêts du Tribunal fédéral 2C_423/2020 du 26 août 2020 consid. 3.2; 2C_837/2017 du 15 juin 2018 consid. 6.2).</w:t>
      </w:r>
    </w:p>
    <w:p>
      <w:r>
        <w:t>À la différence de l'art. 63 al. 1 let. c LEI, qui concerne les autorisations d'établissement, l'art. 62 al. 1 let. e LEI n'exige pas que l'étranger lui-même ou une personne dont il a la charge dépende « durablement et dans une large mesure » de l'aide sociale (arrêts du Tribunal fédéral 2C_95/2019 du 13 mai 2019 consid. 4.3.1 ; 2C_1041/2018 du 21 mars 2019 consid. 4.2 et les références citées). Il n'empêche que la révocation de l'autorisation de séjour en raison de la dépendance à l'aide sociale n'entre en considération que lorsqu'une personne a reçu des aides financières élevées et qu'on ne peut s'attendre à ce qu'elle puisse pourvoir à son entretien dans le futur (arrêt du Tribunal fédéral 2C_1041/2018 du 21 mars 2019 consid. 4.2 et 4.3).</w:t>
      </w:r>
    </w:p>
    <w:p>
      <w:r>
        <w:t>La période déterminante pour évaluer si la dépendance à l'aide sociale est durable n'est pas limitée à deux ou trois ans. Au contraire, ce nombre d'années constitue en principe la durée minimale à partir de laquelle il peut être admis que l'autorité disposera de suffisamment de recul pour apprécier ou non le caractère durable et important de la dépendance de l'étranger de l'aide sociale (ATF 119 Ib 1 consid. 3b ; arrêt du Tribunal fédéral 2C_268/2011 du 22 juillet 2011 consid. 6.2.4).</w:t>
      </w:r>
    </w:p>
    <w:p>
      <w:r>
        <w:t>Pour apprécier si une personne se trouve dans une large mesure à la charge de l'aide sociale, il faut tenir compte du montant total des prestations déjà versées à ce titre (arrêts du Tribunal fédéral 2C_268/2011 précité consid. 6.2.3 et 2C_210/2007 du 5 septembre 2007 consid. 3.1).</w:t>
      </w:r>
    </w:p>
    <w:p>
      <w:r>
        <w:t>c. En l'espèce, le TAPI ne peut être que suivi lorsqu'il retient que le recourant est depuis de nombreuses années soutenu par l'aide sociale. Depuis son arrivée en décembre 1996, il a travaillé de manière discontinue en tout cas jusqu'en 2015, avant d'être au chômage en raison de problèmes de santé. Avant cela il a toutefois déjà été au bénéfice de prestations de l'hospice, à auteur de CHF 14'632.- en 2010, de CHF 14'170.- en 2011, de CHF 5'921.- en 2012, et de CHF 2'263.- en 2013. Le fait qu'il n'ait pas perçu d'aide sociale en 2014 n'est pas déterminant dès lors que par la suite sa dépendance s'est notablement accrue pour s'élever à plus de CHF 50'000.- par année, de 2018 à 2020 inclusivement. Au 18 janvier 2021, le montant total des prestations financières versées par l'hospice atteignait plus de CHF 216'000.-.</w:t>
      </w:r>
    </w:p>
    <w:p>
      <w:r>
        <w:t>- 17/25 - A/618/2021</w:t>
      </w:r>
    </w:p>
    <w:p>
      <w:r>
        <w:t>Il ne démontre pas que sa situation se serait améliorée sur ce point en 2021 et en ce début d'année 2022. À cet égard, il omet de préciser que le projet d'acceptation de rente AI de l'OCAS du 26 août 2021 ne concerne nullement le futur, mais uniquement la période du 1er novembre 2017 au 31 août 2018 où une rente entière lui serait versée, avec la précision que d'autres mesures d'ordre professionnel ne sont pas indiquées après celles dont il avait déjà bénéficié sous la forme d'une mesure d'orientation et d'aide au placement. Dès le 1er septembre 2018, le droit à la rente s'éteignait en raison d'un taux d'invalidité nul. Le document de l'OCAS du 5 octobre 2021 ne dit pas autre chose et annonce seulement l'envoi prochain d'une décision à la suite du projet du 26 août 2021 et la « fin de la procédure d'audition ».</w:t>
      </w:r>
    </w:p>
    <w:p>
      <w:r>
        <w:t>Tant le nombre d'actes de défaut de biens, soit plus d'une trentaine le 13 janvier 2021, pour un total de CHF 46'612.-, que le montant de l'aide versée par l'hospice, n'ont cessé de croître avec les années, bien qu'il ressorte du dossier que la capacité de travail du recourant avant 2015 était complète, et qu'elle l'est depuis à tout le moins le mois de septembre 2019, selon notamment le rapport médical de son médecin traitant complété à l'attention du SEM, mais aussi, plus récemment, à teneur du projet de l'OCAS précité, sous réserve de l'exercice d'une activité adaptée sur le pan fonctionnel (pas de port de charges ni de flexions répétées de la colonne vertébrale).</w:t>
      </w:r>
    </w:p>
    <w:p>
      <w:r>
        <w:t>En outre, et contrairement à ce que soutient le recourant, le SEM a formellement attiré son attention à deux reprises, en 2013 et en 2017, sur le risque de non-renouvellement de son permis de séjour si sa situation professionnelle et financière ne s'améliorait pas.</w:t>
      </w:r>
    </w:p>
    <w:p>
      <w:r>
        <w:t>Ainsi, le constat doit être posé qu'à ce jour encore le recourant est, et ce depuis de nombreuses années, entièrement soutenu par l'aide sociale, sans qu'une sortie en soit rendue vraisemblable à courte ou moyenne échéance. Il ne peut pas non plus, comme déjà relevé, compter sur d'éventuelles futures rentes versées par l'AI. Dans ces conditions, même s'il devait bénéficier d'un titre de séjour, il est vraisemblable que le recourant demeurerait à l'assistance publique.</w:t>
      </w:r>
    </w:p>
    <w:p>
      <w:r>
        <w:t>Conformément aux critères retenus par le Tribunal fédéral, le recourant se trouve donc de manière continue et dans une large mesure à la charge de l'assistance publique, ce qui constitue un motif valable de révocation.</w:t>
      </w:r>
    </w:p>
    <w:p>
      <w:r>
        <w:t>L'OCPM et le TAPI n'ont ainsi pas abusé de leur pouvoir d'appréciation en posant ce constat. 8)</w:t>
      </w:r>
    </w:p>
    <w:p>
      <w:r>
        <w:t>Le recourant se plaint d'une violation du principe de la proportionnalité (art. 96 LEI).</w:t>
      </w:r>
    </w:p>
    <w:p>
      <w:r>
        <w:t>- 18/25 - A/618/2021</w:t>
      </w:r>
    </w:p>
    <w:p>
      <w:r>
        <w:t>a. Selon l’art. 96 LEI,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w:t>
      </w:r>
    </w:p>
    <w:p>
      <w:r>
        <w:t>b. L'existence d'un motif de révocation d'une autorisation ne justifie le retrait de celle-ci que si la pesée globale des intérêts à effectuer fait apparaître la mesure comme proportionnée aux circonstances (ATF 139 II 121 consid. 6.5.1 ; 135 II 377 consid. 4.3 ; 135 I 153 consid. 2.1 et 2.2).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 2C_1189/2014 du 26 juin 2015 consid. 3.4.1).</w:t>
      </w:r>
    </w:p>
    <w:p>
      <w:r>
        <w:t>De jurisprudence constante, la question de la proportionnalité doit être tranchée au regard de toutes les circonstances du cas d'espèce, dont, notamment, la gravité de l'éventuelle faute commise par l'étranger, le degré de son intégration, la durée du séjour en Suisse, le préjudice que l'intéressé et sa famille auraient à subir du fait de la mesure (cf. ATF 139 I 16 consid. 2.2.1; 135 II 377 consid. 4.3), ainsi que la part de responsabilité qui lui est imputable s'agissant de son éventuelle dépendance à l'aide sociale (arrêt du Tribunal fédéral 2C_452/2020 du 14 octobre 2020 consid. 3.2 et les arrêts cités). L'intérêt public à la révocation du titre de séjour d'étrangers dépendant de l'aide sociale consiste avant tout à éviter que ces personnes continuent d'être à la charge de la collectivité publique à l'avenir (arrêt du Tribunal fédéral 2C_193/2020 du 18 août 2020 consid. 4.1).</w:t>
      </w:r>
    </w:p>
    <w:p>
      <w:r>
        <w:t>c. En l'occurrence, pour pondérer les intérêts en présence, il convient en premier lieu, sur le vu des conditions susmentionnées, de déterminer dans quelle mesure la dépendance du recourant à l'aide sociale peut lui être reprochée.</w:t>
      </w:r>
    </w:p>
    <w:p>
      <w:r>
        <w:t>On doit admettre que certaines périodes d'inactivité professionnelle s'expliquent par ses problèmes dorsaux et rendent la dépendance à l'aide sociale excusable, ce qui n'était toutefois pas le cas avant le premier arrêt de travail valable dès le 1er février 2015, selon certificat médical du Dr H_____ du 26 mai 2015, ni au plus tard au-delà de la convalescence induite par l'opération d'une hernie discale le 19 mars 2018. Hors ces périodes et depuis la survenance de problèmes de santé, les autres pièces médicales produites démontrent que le recourant pouvait travailler, au moins par intermittence, moyennant le respect de limitations fonctionnelles, et même que l'évolution médicale est lentement favorable, sous réserve d'efforts physiques. Il a au demeurant effectué divers stages dans le cadre d'un retour à l'emploi en mars 2017, mars et avril 2019, puis mars à août 2020 ce, à l'entière satisfaction de ses employeurs.</w:t>
      </w:r>
    </w:p>
    <w:p>
      <w:r>
        <w:t>- 19/25 - A/618/2021</w:t>
      </w:r>
    </w:p>
    <w:p>
      <w:r>
        <w:t>Comme la dépendance à l'aide sociale est pour le reste imputable au recourant, celui-ci ne peut pas se prévaloir d'un comportement irréprochable pour prétendre à demeurer en Suisse. S'y ajoute qu'il n'a pas respecté la décision de renvoi de 2003.</w:t>
      </w:r>
    </w:p>
    <w:p>
      <w:r>
        <w:t>Du point de vue de l'intérêt du recourant, désormais âgé de 55 ans, à demeurer en Suisse, on relèvera qu'il n'est pas particulièrement intégré socialement, économiquement et professionnellement, malgré une présence en Suisse depuis plus de vingt-cinq ans. La durée de son séjour doit être relativisée dès lors qu'entre 2001 et 2009, il ne disposait plus de titre de séjour et aurait dû quitter la Suisse, conformément à la décision de renvoi, ce qu'il n'a pas fait.</w:t>
      </w:r>
    </w:p>
    <w:p>
      <w:r>
        <w:t>Comme déjà relevé, au début de l'année 2021 il avait déjà accumulé une dette sociale de plus de CHF 216'000.- pour des montant versés dès le 1er janvier 2010 et ce en sus d'actes de défaut de biens pour plus de CHF 45'000.- au préjudice des assurances sociales, des HUG, de la Confédération et de l'AFC.</w:t>
      </w:r>
    </w:p>
    <w:p>
      <w:r>
        <w:t>Son intégration professionnelle en Suisse s'est limitée à quelques emplois en Suisse, dont le plus durable semble avoir été celui occupé auprès de l'enseigne D______ du 1er février 2011 au 31 octobre 2014, comme agent de sécurité.</w:t>
      </w:r>
    </w:p>
    <w:p>
      <w:r>
        <w:t>Par ailleurs, il ne soutient pas s'être engagé dans la vie associative ou culturelle à Genève et ne fait pas état de liens personnels particulièrement forts qu'il y aurait tissés au-delà du réseau de connaissances pouvant être raisonnablement attendu de tout étranger ayant séjourné plus d'une vingtaine d'années en Suisse.</w:t>
      </w:r>
    </w:p>
    <w:p>
      <w:r>
        <w:t>Le recourant a passé toute son enfance, son adolescence, ainsi que le début de sa vie d'adulte dans son pays d'origine. En outre, en cas de retour, il pourra vraisemblablement compter sur le soutien de sa famille, puisqu'il compte encore, selon ses déclarations, quatre sœurs et leurs familles au Sénégal, et deux frères en Côte d'Ivoire.</w:t>
      </w:r>
    </w:p>
    <w:p>
      <w:r>
        <w:t>Ainsi, s'il ne faut pas minimiser les difficultés pour le recourant de quitter un pays dans lequel il a vécu depuis ses 30 ans pour un retour au Sénégal où il est susceptible de rencontrer des difficultés d’adaptation, il ne se trouve toutefois pas dans la situation de quitter un pays dans lequel il bénéficie d’une situation stable et d’une intégration poussée. Il n'expose pas devant la chambre de céans pas plus que devant le TAPI en quoi les conditions de sa réintégration sociale au Sénégal, au regard de sa situation personnelle, professionnelle et familiale, seraient gravement compromises, de sorte qu’une impossibilité ou une difficulté particulièrement élevée de réintégration dans ce pays ne peuvent pas être retenues.</w:t>
      </w:r>
    </w:p>
    <w:p>
      <w:r>
        <w:t>L'aspect médical sera analysé ci-dessous en lien avec la question du renvoi du recourant.</w:t>
      </w:r>
    </w:p>
    <w:p>
      <w:r>
        <w:t>- 20/25 - A/618/2021</w:t>
      </w:r>
    </w:p>
    <w:p>
      <w:r>
        <w:t>En définitive, l’examen des circonstances et la pesée des intérêts en présence, dont ressort la prépondérance de l’absence d’intégration professionnelle et économique par rapport à la durée du séjour de l’intéressé en Suisse et des difficultés qu’il pourrait connaître en cas de renvoi au Sénégal, ne font pas apparaître le non-renouvellement de l’autorisation de séjour comme disproportionné, ni comme contraire à l’art. 30 al. 1 let. b LEI.</w:t>
      </w:r>
    </w:p>
    <w:p>
      <w:r>
        <w:t>Au vu de ce qui précède, l'intérêt public à l'éloignement du recourant l'emporte sur son intérêt privé à demeurer en Suisse. Le refus de renouveler l'autorisation de séjour respecte ainsi le principe de la proportionnalité. 9)</w:t>
      </w:r>
    </w:p>
    <w:p>
      <w:r>
        <w:t>Le recourant soutient que son renvoi ne serait pas exigible en raison de ses problèmes de santé.</w:t>
      </w:r>
    </w:p>
    <w:p>
      <w:r>
        <w:t>a. Selon l'art. 64 al. 1 let. c LEI, toute personne étrangère dont l'autorisation est refusée, révoquée ou qui n'est pas prolongée après un séjour autorisé est renvoyée. La décision de renvoi est assortie d'un délai de départ raisonnable (art. 64d al. 1 LEI).</w:t>
      </w:r>
    </w:p>
    <w:p>
      <w:r>
        <w:t>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c.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w:t>
      </w:r>
    </w:p>
    <w:p>
      <w:r>
        <w:t>- 21/25 - A/618/2021</w:t>
      </w:r>
    </w:p>
    <w:p>
      <w:r>
        <w:t>d.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ATA/3161/2020 précité).</w:t>
      </w:r>
    </w:p>
    <w:p>
      <w:r>
        <w:t>Selon la jurisprudence du Tribunal administratif fédéral,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w:t>
      </w:r>
    </w:p>
    <w:p>
      <w:r>
        <w:t>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- 22/25 - A/618/2021</w:t>
      </w:r>
    </w:p>
    <w:p>
      <w:r>
        <w:t>e. En l'espèce, rien ne permet de retenir que le renvoi du recourant au Sénégal ne serait pas possible, serait illicite ou qu'il ne serait pas raisonnablement exigible au sens de la disposition précitée.</w:t>
      </w:r>
    </w:p>
    <w:p>
      <w:r>
        <w:t>En particulier, le recourant échoue à démontrer que ses soucis d'ordre médical mettraient concrètement sa vie en danger ou causeraient une atteinte sérieuse, durable, et notablement plus grave de son intégrité physique en cas de retour au Sénégal. Il ne soutient à juste titre pas qu'il n'aurait dans ce pays pas accès aux soins essentiels.</w:t>
      </w:r>
    </w:p>
    <w:p>
      <w:r>
        <w:t>Le traitement actuel, à la suite des hernies dorsales dont il a souffert, consiste aux dires du recourant en la prise de Lodine, un anti-inflammatoire non stéroïdien, et de Lyrica (prégabaline), un antiépileptique/anxiolytique, prescrit lors de douleurs neuropathiques et algies rebelles, voire de Vivomo. Si ces médicaments ne figurent pas sous cette dénomination dans la liste nationale de ceux disponibles au Sénégal, ladite liste contient nombre d'analgésiques, antipyrétiques et anti-inflammatoires, respectivement d'anti-acides/anti-ulcéreux du tube digestif. Quant au Vivomo, qui combine un anti-inflammatoire à une protection gastrique, le recourant ne démontre pas que la prise de deux médicaments contenant chacune de ces propriétés, n'aurait pas un effet identique. S'agissant du Lyrica, quand bien même il ne figure pas en tant que tel sur ladite liste, rien ne permet de mettre en doute les renseignements obtenus par l'OCPM auprès du médecin de confiance de l'ambassade suisse à Dakar selon lequel un tel médicament est disponible au Sénégal.</w:t>
      </w:r>
    </w:p>
    <w:p>
      <w:r>
        <w:t>C'est par conséquent à bon droit que l'autorité intimée a prononcé le renvoi du recourant et ordonné l’exécution de celui-ci.</w:t>
      </w:r>
    </w:p>
    <w:p>
      <w:r>
        <w:t>Dans ces circonstances, la décision de l'autorité intimée est conforme au droit et le recours contre le jugement du TAPI, entièrement mal fondé, sera rejeté. 10) Le recourant plaidant au bénéfice de l'assistance juridique, il ne sera pas perçu d'émolument (art. 87 al. 1 LPA et 13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