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ATA/137/2011 vom 1. März 2011</w:t>
      </w:r>
    </w:p>
    <w:p>
      <w:r>
        <w:t>GE Cour de justice, 2011-03-01, FR</w:t>
      </w:r>
    </w:p>
    <w:p>
      <w:r>
        <w:rPr>
          <w:b/>
        </w:rPr>
        <w:t xml:space="preserve">Quelle: </w:t>
      </w:r>
      <w:r>
        <w:t>https://mcp.opencaselaw.ch/entscheid/ge_gerichte_ATA_137_2011</w:t>
      </w:r>
    </w:p>
    <w:p>
      <w:r>
        <w:t>FR: GE_GERICHTE ATA/137/2011 du 1 mars 2011</w:t>
      </w:r>
    </w:p>
    <w:p>
      <w:r>
        <w:t>IT: GE_GERICHTE ATA/137/2011 del 1 marzo 2011</w:t>
      </w:r>
    </w:p>
    <w:p>
      <w:pPr>
        <w:pStyle w:val="Heading2"/>
      </w:pPr>
      <w:r>
        <w:t>Erwägungen</w:t>
      </w:r>
    </w:p>
    <w:p>
      <w:r>
        <w:rPr>
          <w:b/>
        </w:rPr>
        <w:t>E. 1</w:t>
      </w:r>
    </w:p>
    <w:p>
      <w:r>
        <w:t>Les décisions du TAPI peuvent faire l’objet d’un recours auprès de la chambre administrative (art. 132 al. 1 et 2 de la loi sur l'organisation judiciaire du 26 septembre 2010 - LOJ - E 2 05). La décision refusant l’effet suspensif étant une décision incidente, le délai de recours est de dix jours (art. 62 al. 1 let. b de la loi sur la procédure administrative du 12 septembre 1985 (LPA - E 5 10).</w:t>
      </w:r>
    </w:p>
    <w:p>
      <w:r>
        <w:t>En l’espèce, le délai de dix jours venait à échéance le dimanche 6 février 2011 et il a donc été reporté au premier jour utile, soit le lundi 7 février 2011 (art. 17 al. 3 LPA). Interjeté en temps utile devant la juridiction compétente, le recours est recevable.</w:t>
      </w:r>
    </w:p>
    <w:p>
      <w:r>
        <w:rPr>
          <w:b/>
        </w:rPr>
        <w:t>E. 2</w:t>
      </w:r>
    </w:p>
    <w:p>
      <w:r>
        <w:t>L'objet du contentieux est une décision du TAPI rejetant une demande de restituer un effet suspensif à un recours contre une décision de l'OCP qui refuse d’entrer en matière sur une demande qu'il qualifie de reconsidération d'une décision entrée en force en matière de renouvellement d'autorisation de séjour et</w:t>
      </w:r>
    </w:p>
    <w:p>
      <w:r>
        <w:t>- 4/6 - A/53/2011 que le recourant considère comme une nouvelle demande d'autorisation de séjour. La question de la qualification peut demeurer ouverte vu ce qui suit.</w:t>
      </w:r>
    </w:p>
    <w:p>
      <w:r>
        <w:rPr>
          <w:b/>
        </w:rPr>
        <w:t>E. 3</w:t>
      </w:r>
    </w:p>
    <w:p>
      <w:r>
        <w:t>a. Aux termes de l’art. 48 al. 2 LPA, une demande en reconsidération ne peut entraîner ni interruption de délai, ni effet suspensif. Cette disposition légale s'applique également à la procédure de recours. Ainsi, un recours contre une décision de l'administration refusant de reconsidérer une de ses décisions en force n'a pas d'effet suspensif automatique (art. 66 al. 1 LPA). Cela n'exclut cependant pas que, selon les circonstances, un tel effet puisse être restitué sur la demande d'une partie dont les intérêts sont gravement menacés, lorsqu'aucun intérêt public ou privé prépondérant ne s'y oppose (art. 66 al. 2 LPA).</w:t>
      </w:r>
    </w:p>
    <w:p>
      <w:r>
        <w:t>b.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126 V 407 ; 116 Ib 344 ; ATA/84/2009 du 9 avril 2009 ; P. MOOR, Droit administratif, Berne 2002, n° 5. 7. 3. 3 p. 680 ; F. GYGI, L'effet suspensif et les mesures provisionnelles en procédure administratives, RDAF 1976 p. 217, not. pp. 221 et 223).</w:t>
      </w:r>
    </w:p>
    <w:p>
      <w:r>
        <w:t>Dans le cas d’espèce, le recourant a fait l’objet le 26 novembre 2008 d’une décision de l’OCP refusant le renouvellement de son autorisation de séjour en Suisse. Cette décision bénéficie de l’autorité de la chose décidée dès lors que le recours formé contre elle a été rejeté. Lorsque l’intéressé a saisi l’OCP d’une demande le 28 octobre 2010, il ne bénéficiait plus d’aucun statut légal en Suisse et cette démarche ne lui en a procuré aucun. Il s'ensuit que le TAPI a constaté à juste titre qu'il était impossible de restituer un effet suspensif au recours.</w:t>
      </w:r>
    </w:p>
    <w:p>
      <w:r>
        <w:rPr>
          <w:b/>
        </w:rPr>
        <w:t>E. 4</w:t>
      </w:r>
    </w:p>
    <w:p>
      <w:r>
        <w:t>A teneur de l’art. 21 al. 1 LPA, les mesures provisionnelles à disposition de l'autorité administrative ont pour objet de régler transitoirement la situation en cause, jusqu'à ce que soit prise la décision finale (P. MOOR, op. cit. n° 2.2.6.8 p. 267). Selon la jurisprudence du Tribunal fédéral, reprise par la chambre de céans, elles ne sont cependant légitimes que si elles s'avèrent nécessaires au maintien de l'état de fait ou à la sauvegarde des intérêts compromis. En revanche, de telles mesures ne sauraient, en principe tout au moins, anticiper sur le jugement définitif, ni équivaloir à une condamnation provisoire sur le fond, ni non plus aboutir à rendre d'emblée illusoire le procès au fond (ATF 109 V 506 ; ATA/248/2009 du 19 mai 2009 ; ATA/213/2009 du 29 avril 2009 et les réf. citées ; I. HAENER, "Vorsorglichen Massnahmen in Verwaltungsverfahren und Verwaltungsprozess" in Les mesures provisoires en procédure civile, administrative et pénale, 1987, p. 26).</w:t>
      </w:r>
    </w:p>
    <w:p>
      <w:r>
        <w:t>- 5/6 - A/53/2011</w:t>
      </w:r>
    </w:p>
    <w:p>
      <w:r>
        <w:t>Dans le cas d’espèce, pour déterminer si de telles mesures provisionnelles peuvent ou doivent être ordonnées, il y a lieu de prendre en considération que le recours porte sur un refus de reconsidérer une décision administrative ayant acquis force de chose décidée. La décision du 16 juin 2008 règle définitivement le statut légal du recourant en Suisse. Cette dernière déploie ses effets et il n’est plus possible de revenir sur ceux-ci, sauf à compromettre gravement la sécurité du droit. Ainsi, il n'y a plus de place, à moins d'un accord de l'autorité administrative décisionnaire, pour un réaménagement par le biais du prononcé de mesures provisionnelles, du régime juridique généré par cette décision. Or, en l’occurrence, l’autorité intimée refuse expressément de donner son accord auxdites mesures sollicitées par le recourant.</w:t>
      </w:r>
    </w:p>
    <w:p>
      <w:r>
        <w:rPr>
          <w:b/>
        </w:rPr>
        <w:t>E. 5</w:t>
      </w:r>
    </w:p>
    <w:p>
      <w:r>
        <w:t>Au vu de ce qui précède, le recours sera rejeté. Un émolument de CHF 400.- sera mis à la charge du recourant. Il ne sera pas alloué d’indemnité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