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ATA/1379/2015 vom 22. Dezember 2015</w:t>
      </w:r>
    </w:p>
    <w:p>
      <w:r>
        <w:t>GE Cour de justice, 2015-12-22, FR</w:t>
      </w:r>
    </w:p>
    <w:p>
      <w:r>
        <w:rPr>
          <w:b/>
        </w:rPr>
        <w:t xml:space="preserve">Quelle: </w:t>
      </w:r>
      <w:r>
        <w:t>https://mcp.opencaselaw.ch/entscheid/ge_gerichte_ATA_1379_2015</w:t>
      </w:r>
    </w:p>
    <w:p>
      <w:r>
        <w:t>FR: GE_GERICHTE ATA/1379/2015 du 22 décembre 2015</w:t>
      </w:r>
    </w:p>
    <w:p>
      <w:r>
        <w:t>IT: GE_GERICHTE ATA/1379/2015 del 22 dicembre 2015</w:t>
      </w:r>
    </w:p>
    <w:p>
      <w:pPr>
        <w:pStyle w:val="Heading2"/>
      </w:pPr>
      <w:r>
        <w:t>Erwägungen</w:t>
      </w:r>
    </w:p>
    <w:p>
      <w:r>
        <w:rPr>
          <w:b/>
        </w:rPr>
        <w:t>E. 14</w:t>
      </w:r>
    </w:p>
    <w:p>
      <w:r>
        <w:t>janvier 2014 ; ATA/305/2013 du 14 mai 2013).</w:t>
      </w:r>
    </w:p>
    <w:p>
      <w:r>
        <w:t>b. En l’occurrence, le recourant a été entendu par le TAPI et il ne fait valoir aucune circonstance particulière nouvelle qui pourrait le cas échéant rendre nécessaire son audition par la chambre de céans. En outre, celle-ci dispose d’un dossier complet, soit de tous les éléments nécessaires à trancher le litige, sans</w:t>
      </w:r>
    </w:p>
    <w:p>
      <w:r>
        <w:t>- 9/13 - A/4158/2015 qu’une comparution personnelle soit susceptible d’apporter des faits pertinents non déjà connus. 4)</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5)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- 10/13 - A/4158/2015</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6)</w:t>
      </w:r>
    </w:p>
    <w:p>
      <w:r>
        <w:t>En l’espèce, le recourant est démuni de papiers d’identité.</w:t>
      </w:r>
    </w:p>
    <w:p>
      <w:r>
        <w:t>Ne respectant pas les injonctions contenues dans la décision négative du SEM du 16 décembre 2013, il n’a jamais entrepris la moindre démarche en vue de quitter la Suisse. Il n’a notamment pas donné suite à la proposition faite par l’OCPM lors de l’entretien du 28 janvier 2014 de solliciter une aide au retour de la Croix-Rouge. Bien que rendu attentif à cette occasion au fait qu’il pourrait être mis en détention administrative en l’absence de démarches et de collaboration aux fins de son départ, il n’a rien fait dans ce sens. Le 30 novembre 2015 devant l’officier de police et le 3 décembre 2015 devant le TAPI, il a déclaré ne pas être d’accord de retourner en Tunisie, mais souhaiter aller en France, où résideraient certains membres de sa famille, tout en admettant ne pas avoir d’autorisation de séjour pour s’y rendre. C’est donc en vain qu’il prétend que si l’OCPM l’avait enjoint courant novembre 2015 de prendre le vol « normal » réservé pour lui par les autorités, il aurait respecté cette injonction après avoir fait ses adieux à ses proches et réglé ses affaires personnelles.</w:t>
      </w:r>
    </w:p>
    <w:p>
      <w:r>
        <w:t>Certes, le recourant semble s’être rendu aux entretiens auxquels il a été convoqué, hormis celui du 22 janvier 2014. En outre, il allègue avoir régulièrement tenu les autorités informées de son lieu de résidence. Même si tel était le cas – ce qui peut demeurer indécis –, il n’en demeurerait pas moins que le comportement qu’il a adopté dénote sa volonté de s’opposer à son renvoi par tous moyens à sa disposition.</w:t>
      </w:r>
    </w:p>
    <w:p>
      <w:r>
        <w:t>Par ailleurs, il a refusé de monter dans l’avion à destination de la Tunisie le 3 décembre 2015. Le motif invoqué, à savoir sa volonté de saluer ses proches, régler ses affaires courantes et récupérer ses affaires ne saurait justifier ce refus, ce d’autant moins, d’une part, qu’il sait depuis presque deux ans qu’il doit quitter la Suisse et a ainsi eu le temps de s’y préparer et, d’autre part, qu’il ne démontre pas que ses proches n’auraient pas pu, après le prononcé du jugement querellé, lui rendre visite et lui apporter ses affaires.</w:t>
      </w:r>
    </w:p>
    <w:p>
      <w:r>
        <w:t>Enfin, son engagement de quitter la Suisse par ses propres moyens en cas de mise en liberté est contredit par son comportement et ses déclarations antérieurs, étant rappelé qu’il a toujours refusé de retourner en Tunisie et qu’il n’a pas d’autorisation pour réaliser son souhait de se rendre en France.</w:t>
      </w:r>
    </w:p>
    <w:p>
      <w:r>
        <w:t>- 11/13 - A/4158/2015</w:t>
      </w:r>
    </w:p>
    <w:p>
      <w:r>
        <w:t>Partant, le principe de sa détention administrative est à tout le moins justifié par l’application de l'art. 76 al. 1 let. b ch. 3 et 4 LEtr, de sorte qu’il n’est pas nécessaire de vérifier si les conditions d’application de l’art. 76 al. 1 let. b ch. 1 LEtr, qui renvoie à l’art. 75 al. 1 let. h LEtr, sont réalisées.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8)</w:t>
      </w:r>
    </w:p>
    <w:p>
      <w:r>
        <w:t>Dans le cas présent, vu l’opposition déterminée du recourant à son renvoi et le risque de fuite, on ne voit pas quelle solution moins incisive que la détention administrative pourrait être ordonnée.</w:t>
      </w:r>
    </w:p>
    <w:p>
      <w:r>
        <w:t>De leur côté, les autorités suisses ont agi avec diligence et célérité, réservant un vol pour la Tunisie le 6 octobre 2015 pour le 3 décembre 2015, puis le 8 décembre 2015 pour le 22 décembre 2015.</w:t>
      </w:r>
    </w:p>
    <w:p>
      <w:r>
        <w:t>Dans ces circonstances, la mise en détention administrative pour une durée de trois mois est proportionnée. 9.</w:t>
      </w:r>
    </w:p>
    <w:p>
      <w:r>
        <w:t>Vu ce qui précède, le recours, infondé, sera rejeté. 10.</w:t>
      </w:r>
    </w:p>
    <w:p>
      <w:r>
        <w:t>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w:t>
      </w:r>
    </w:p>
    <w:p>
      <w:r>
        <w:t>- 12/13 - A/4158/2015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