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ATA/1378/2017 vom 10. Oktober 2017</w:t>
      </w:r>
    </w:p>
    <w:p>
      <w:r>
        <w:t>GE Cour de justice, 2017-10-10, FR</w:t>
      </w:r>
    </w:p>
    <w:p>
      <w:r>
        <w:rPr>
          <w:b/>
        </w:rPr>
        <w:t xml:space="preserve">Quelle: </w:t>
      </w:r>
      <w:r>
        <w:t>https://mcp.opencaselaw.ch/entscheid/ge_gerichte_ATA_1378_2017</w:t>
      </w:r>
    </w:p>
    <w:p>
      <w:r>
        <w:t>FR: GE_GERICHTE ATA/1378/2017 du 10 octobre 2017</w:t>
      </w:r>
    </w:p>
    <w:p>
      <w:r>
        <w:t>IT: GE_GERICHTE ATA/1378/2017 del 10 ottobre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- 6/10 - A/3387/2016</w:t>
      </w:r>
    </w:p>
    <w:p>
      <w:r>
        <w:t>b. L’aide sociale est soumise au principe de subsidiarité, rappelé par l’art. 12 Cst. (ATA/343/2014 du 13 mai 2014 ; ATA/452/2012 du 30 juillet 2012 ; Félix WOLFFERS, Fondement du droit de l’aide sociale, 1995, p. 77).</w:t>
      </w:r>
    </w:p>
    <w:p>
      <w:r>
        <w:t>c. Selon l'art. 7 Cst. qui pose un principe général (ainsi que selon l'art. 14 al. 1 de la Constitution de la République et canton de Genève du 14 octobre 2012 - Cst-GE - A 2 00), la dignité humaine doit être respectée et protégée. Pour le Tribunal fédéral, cette disposition a quant à sa portée valeur de principe qui doit guider toute activité étatique. Dans son essence, elle forme en même temps la base des libertés publiques, sert à les interpréter, à les concrétiser et constitue un droit fondamental subsidiaire. Dans des circonstances particulières, la dignité humaine peut avoir une portée juridique indépendante (ATF 132 I 49 consid. 5.1 ; 127 I 6 consid. 5b, avec renvois à la doctrine et à la jurisprudence). Le contenu indéterminé de la norme ne peut pas être fixé positivement de manière exhaustive. Il concerne en fin de compte la spécificité intangible de l'être humain et de l'humanité et tend à reconnaître l'individu dans sa valeur propre, dans son individualité et dans sa spécificité par rapport à l'autre. Dans ce sens, la norme constitutionnelle a des rapports particuliers avec les droits fondamentaux spéciaux, et en particulier avec les droits constitutionnels de la personnalité, qui s'appliquent précisément à l'aune de la dignité humaine (ATF 132 I 49 consid. 5.1 ; 127 I 6 consid. 5b).</w:t>
      </w:r>
    </w:p>
    <w:p>
      <w:r>
        <w:rPr>
          <w:b/>
        </w:rPr>
        <w:t>E. 3</w:t>
      </w:r>
    </w:p>
    <w:p>
      <w:r>
        <w:t>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w:t>
      </w:r>
    </w:p>
    <w:p>
      <w:r>
        <w:t>c. L’hospice est l'organe d'exécution de la LIASI (art. 3 al. 1 LIASI).</w:t>
      </w:r>
    </w:p>
    <w:p>
      <w:r>
        <w:rPr>
          <w:b/>
        </w:rPr>
        <w:t>E. 4</w:t>
      </w:r>
    </w:p>
    <w:p>
      <w:r>
        <w:t>a. La personne majeure qui n’est pas en mesure de subvenir à son entretien ou à celui des membres de la famille dont il a la charge, a droit à des prestations d’aide financière (art. 8 al. 1 LIASI).</w:t>
      </w:r>
    </w:p>
    <w:p>
      <w:r>
        <w:t>- 7/10 - A/3387/2016</w:t>
      </w:r>
    </w:p>
    <w:p>
      <w:r>
        <w:t>b. Ont droit aux prestations d'aide financière les personnes dont le revenu mensuel déterminant n'atteint pas le montant destiné à la couverture des besoins de base et dont la fortune ne dépasse pas les limites fixées par règlement du Conseil d'État (art. 21 al. 1 LIASI).</w:t>
      </w:r>
    </w:p>
    <w:p>
      <w:r>
        <w:rPr>
          <w:b/>
        </w:rPr>
        <w:t>E. 5</w:t>
      </w:r>
    </w:p>
    <w:p>
      <w:r>
        <w:t>a. Les art. 14 à 20 LIASI traitent du CASI.</w:t>
      </w:r>
    </w:p>
    <w:p>
      <w:r>
        <w:t>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w:t>
      </w:r>
    </w:p>
    <w:p>
      <w:r>
        <w:t>c. À teneur de l’art. 20 LIASI,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let. e LIASI.</w:t>
      </w:r>
    </w:p>
    <w:p>
      <w:r>
        <w:t>d. Les prestations d'aide financière peuvent être réduites, suspendues, refusées ou supprimées notamment si le bénéficiaire ne veut pas s’engager dans un CASI (art. 20 LIASI) ou n’en respecte pas intentionnellement les conditions (art. 35 al. 1 let. e LIASI). En cas de réduction, suspension, refus ou suppression des prestations d'aide financière, l’hospice rend une décision écrite et motivée, indiquant les voies de droit (art. 35 al. 2 LIASI). Les décisions de réduction sont rendues pour une durée déterminée à l’échéance de laquelle la situation est réexaminée (art. 35 al. 3 LIASI).</w:t>
      </w:r>
    </w:p>
    <w:p>
      <w:r>
        <w:t>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du règlement d'exécution de la LIASI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w:t>
      </w:r>
    </w:p>
    <w:p>
      <w:r>
        <w:t>- 8/10 - A/3387/2016 gravité des fautes qui lui sont reprochées, les circonstances de la suppression des prestations ainsi que l'ensemble de la situation de la personne concernée (ATF 122 II 193 ; ATA/825/2015 du 11 août 2015).</w:t>
      </w:r>
    </w:p>
    <w:p>
      <w:r>
        <w:t>Conformément à la volonté du législateur exprimée dans son commentaire article par article de la LIASI, l’hospice doit avertir le recourant des conséquences que ses actes peuvent avoir sur son droit aux prestations d’aide financières (ATA/828/2014 du 28 octobre 2014).</w:t>
      </w:r>
    </w:p>
    <w:p>
      <w:r>
        <w:rPr>
          <w:b/>
        </w:rPr>
        <w:t>E. 6</w:t>
      </w:r>
    </w:p>
    <w:p>
      <w:r>
        <w:t>a. Les art. 21 ss LIASI traitent notamment des suppléments d'intégration.</w:t>
      </w:r>
    </w:p>
    <w:p>
      <w:r>
        <w:t>Le Conseil d'État définit par règlement les suppléments d'intégration pris en compte dans le calcul du droit aux prestations d'aide financière. Il en fixe les montants et les conditions d'octroi (art. 21 al. 3 LIASI).</w:t>
      </w:r>
    </w:p>
    <w:p>
      <w:r>
        <w:t>Selon l’art. 25 LIASI, peuvent être accordés aux personnes qui, en application des art. 21 à 24 LIASI, ont droit à des prestations d'aide financière, notamment les suppléments d'intégration à titre de prestations à caractère incitatif (let. a). Le Conseil d'État définit par règlement ces prestations et fixe leurs conditions d'octroi.</w:t>
      </w:r>
    </w:p>
    <w:p>
      <w:r>
        <w:t>b. Les art. 6 ss RIASI détaillent deux prestations à caractère incitatif, dont les suppléments d'intégration (let. a), l’autre prestation n’étant pas pertinente en l’espèce.</w:t>
      </w:r>
    </w:p>
    <w:p>
      <w:r>
        <w:t>Aux termes de l’art. 7A al. 4 RIASI, un supplément d’intégration mensuel de CHF 225.- est accordé au bénéficiaire qui atteint l’objectif mensuel fixé dans son CASI. En cas d’objectif non atteint, le supplément d’intégration est supprimé (let. a).</w:t>
      </w:r>
    </w:p>
    <w:p>
      <w:r>
        <w:rPr>
          <w:b/>
        </w:rPr>
        <w:t>E. 7</w:t>
      </w:r>
    </w:p>
    <w:p>
      <w:r>
        <w:t>En l’espèce, le recourant s’est engagé à tout mettre en œuvre pour améliorer sa situation sociale et financière. Cet engagement ressort notamment des formulaires « mon engagement » qu’il a signés les 3 avril 2012, 28 mars 2013, 22 avril 2015 et 4 février 2016, en contrepartie duquel il a pu percevoir des prestations financières (art. 14 al. 1 LIASI).</w:t>
      </w:r>
    </w:p>
    <w:p>
      <w:r>
        <w:t>Il ressort par ailleurs de la procédure que le recourant a signé un CASI le 3 décembre 2014.</w:t>
      </w:r>
    </w:p>
    <w:p>
      <w:r>
        <w:t>L'assistante sociale de l'hospice a dans un premier temps accepté le projet proposé par le recourant en des termes très vagues, soit la restauration de sa dignité. Il est néanmoins apparu au fil des mois que le recourant n'entendait nullement chercher à améliorer son intégration sociale ou son autonomie financière, ce qui constitue le but du CASI, mais bien plutôt émettre des critiques au sujet de la société contemporaine, du monde du travail et de l'hospice, tout en touchant des suppléments d'intégration.</w:t>
      </w:r>
    </w:p>
    <w:p>
      <w:r>
        <w:t>- 9/10 - A/3387/2016</w:t>
      </w:r>
    </w:p>
    <w:p>
      <w:r>
        <w:t>Le recourant a par ailleurs été dûment averti des conséquences en cas de non-respect de son CASI, notamment par courrier du 30 novembre 2015.</w:t>
      </w:r>
    </w:p>
    <w:p>
      <w:r>
        <w:t>Il doit ainsi être constaté que le recourant n’a pas respecté son CASI.</w:t>
      </w:r>
    </w:p>
    <w:p>
      <w:r>
        <w:rPr>
          <w:b/>
        </w:rPr>
        <w:t>E. 8</w:t>
      </w:r>
    </w:p>
    <w:p>
      <w:r>
        <w:t>La suppression des suppléments d'intégration se fonde sur l’art. 25 LIASI et 7A al. 4 RIASI. Il ne s’agit pas d’un droit, mais d’une possibilité offerte à l’hospice au vu du terme « peuvent » employé par la loi (ATA/122/2016 du</w:t>
      </w:r>
    </w:p>
    <w:p>
      <w:r>
        <w:rPr>
          <w:b/>
        </w:rPr>
        <w:t>E. 9</w:t>
      </w:r>
    </w:p>
    <w:p>
      <w:r>
        <w:t>Au vu de ce qui précède, le recours sera rejeté.</w:t>
      </w:r>
    </w:p>
    <w:p>
      <w:r>
        <w:rPr>
          <w:b/>
        </w:rPr>
        <w:t>E. 10</w:t>
      </w:r>
    </w:p>
    <w:p>
      <w:r>
        <w:t>Compte tenu de la nature du litige, il ne sera pas perçu d'émolument (art. 87 al. 1 LPA et art. 11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