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ATA/1373/2015 vom 21. Dezember 2015</w:t>
      </w:r>
    </w:p>
    <w:p>
      <w:r>
        <w:t>GE Cour de justice, 2015-12-21, FR</w:t>
      </w:r>
    </w:p>
    <w:p>
      <w:r>
        <w:rPr>
          <w:b/>
        </w:rPr>
        <w:t xml:space="preserve">Quelle: </w:t>
      </w:r>
      <w:r>
        <w:t>https://mcp.opencaselaw.ch/entscheid/ge_gerichte_ATA_1373_2015</w:t>
      </w:r>
    </w:p>
    <w:p>
      <w:r>
        <w:t>FR: GE_GERICHTE ATA/1373/2015 du 21 décembre 2015</w:t>
      </w:r>
    </w:p>
    <w:p>
      <w:r>
        <w:t>IT: GE_GERICHTE ATA/1373/2015 del 21 dicembre 2015</w:t>
      </w:r>
    </w:p>
    <w:p>
      <w:pPr>
        <w:pStyle w:val="Heading2"/>
      </w:pPr>
      <w:r>
        <w:t>Erwägungen</w:t>
      </w:r>
    </w:p>
    <w:p>
      <w:r>
        <w:rPr>
          <w:b/>
        </w:rPr>
        <w:t>E. 1</w:t>
      </w:r>
    </w:p>
    <w:p>
      <w:r>
        <w:t>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w:t>
      </w:r>
    </w:p>
    <w:p>
      <w:r>
        <w:rPr>
          <w:b/>
        </w:rPr>
        <w:t>E. 2</w:t>
      </w:r>
    </w:p>
    <w:p>
      <w:r>
        <w:t>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w:t>
      </w:r>
    </w:p>
    <w:p>
      <w:r>
        <w:t>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w:t>
      </w:r>
    </w:p>
    <w:p>
      <w:r>
        <w:t>- 10/16 - A/3668/2015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(ATA/679/2013 du 8 octobre 2013 ; ATA/65/2012 du 31 janvier 2012 ; ATA/365/2010 du 1er octobre 2010 consid. 3b).</w:t>
      </w:r>
    </w:p>
    <w:p>
      <w:r>
        <w:t>c. En l’occurrence, un préjudice irréparable, dont l’existence n’est pas contestée par l’intimé, réside notamment dans le fait que l’exécution immédiate du renvoi du recourant interromprait sa vie commune avec son épouse et serait susceptible de le séparer d’elle pendant à tout le moins quelques mois, alors notamment que le couple vivrait une période difficile et suivrait un traitement en vue d’avoir un enfant.</w:t>
      </w:r>
    </w:p>
    <w:p>
      <w:r>
        <w:t>Sous cet angle également, le recours est recevable.</w:t>
      </w:r>
    </w:p>
    <w:p>
      <w:r>
        <w:rPr>
          <w:b/>
        </w:rPr>
        <w:t>E. 3</w:t>
      </w:r>
    </w:p>
    <w:p>
      <w:r>
        <w:t>Dans la mesure où l’intimé avait autorisé le recourant d’entrer en Suisse en vue d’y déposer une demande d’autorisation de séjour pour regroupement familial – qui a été fondée sur l’art. 43 al. 1 LEtr –, on ne se trouve en l’espèce pas dans l’une des hypothèses visées par l’art. 17 LEtr, à savoir l’entrée légale en Suisse pour un séjour temporaire suivie d’une demande d’autorisation de séjour durable ou un séjour illégal avant le dépôt de cette demande.</w:t>
      </w:r>
    </w:p>
    <w:p>
      <w:r>
        <w:rPr>
          <w:b/>
        </w:rPr>
        <w:t>E. 4</w:t>
      </w:r>
    </w:p>
    <w:p>
      <w:r>
        <w:t>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l’art. 21 al. 1 LPA, l’autorité peut d’office ou sur requête ordonner des mesures provisionnelles en exigeant au besoin des sûretés.</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w:t>
      </w:r>
    </w:p>
    <w:p>
      <w:r>
        <w:t>- 11/16 - A/3668/2015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Dans le cas présent, la décision de l'OCPM du 9 octobre 2015 a une double nature : négative en ce qui concerne l'autorisation de séjour (étant précisé qu'il s'agit d'un premier refus et que le recourant ne jouissait auparavant d'aucun statut légal en Suisse), et positive - quand bien même elle lui est défavorable - pour la décision de renvoi de Suisse.</w:t>
      </w:r>
    </w:p>
    <w:p>
      <w:r>
        <w:t>Dans la mesure où seul ce dernier aspect fait l'objet d'une demande à titre préalable, il s'agit bien d'une demande de restitution de l'effet suspensif, qui doit être traitée sur la base de l'art. 66 LPA et non sur celle de l'art. 21 LPA (dans ce sens ATA/746/2015 du 21 juillet 2015 consid. 9).</w:t>
      </w:r>
    </w:p>
    <w:p>
      <w:r>
        <w:t>c. L'octroi de mesures provisionnelles présuppose l'urgence, à savoir que le refus de les ordonner crée pour l'intéressé la menace d'un dommage difficile à réparer (ATF 130 II 149 consid. 2.2 ; 127 II 132 consid. 3 = RDAF 2002 I 405 ; ATA/746/2015 précité consid. 5).</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Lorsque l'effet suspensif a été retiré ou n'est pas prévu par la loi, l'autorité de recours doit examiner si les raisons pour exécuter immédiatement la décision entreprise sont plus importantes que celles justifiant le report de son exécution (ATA/746/2015 précité consid. 6a).</w:t>
      </w:r>
    </w:p>
    <w:p>
      <w:r>
        <w:t>La restitution de l'effet suspensif ne doit être décidée qu'après une sérieuse pesée des intérêts en présence et en tenant en principe compte de la</w:t>
      </w:r>
    </w:p>
    <w:p>
      <w:r>
        <w:t>- 12/16 - A/3668/2015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(arrêt du Tribunal fédéral 2C_1161/2013 du 27 février 2014 consid. 5.5.1).</w:t>
      </w:r>
    </w:p>
    <w:p>
      <w:r>
        <w:t>d.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ATA/746/2015 consid. 6b).</w:t>
      </w:r>
    </w:p>
    <w:p>
      <w:r>
        <w:t>e. 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ATA/746/2015 précité consid. 8 ; Cléa BOUCHAT, L’effet suspensif en procédure administrative, thèse, 2015, n. 1067 ; Claude-Emmanuel DUBEY, La procédure de recours devant le Tribunal fédéral, in François BELLANGER/ Thierry TANQUEREL [éd.], Le contentieux administratif, 2013, p. 137 ss, spéc. 166).</w:t>
      </w:r>
    </w:p>
    <w:p>
      <w:r>
        <w:rPr>
          <w:b/>
        </w:rPr>
        <w:t>E. 5</w:t>
      </w:r>
    </w:p>
    <w:p>
      <w:r>
        <w:t>Le droit au respect de la vie privée et familiale garanti par l'art. 8 § 1 de la Convention de sauvegarde des droits de l’homme et des libertés fondamentales du 4 novembre 1950 (CEDH - RS 0.101) n'est pas absolu. Une ingérence dans l'exercice de ce droit est possible selon l'art. 8 § 2 CEDH, pour autant qu'elle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w:t>
      </w:r>
    </w:p>
    <w:p>
      <w:r>
        <w:t>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d’atteinte au droit au respect de la vie familiale si l'on peut attendre des membres de la famille qu'ils réalisent leur vie de famille à l'étranger. En revanche, si le départ du membre de la famille pouvant rester en</w:t>
      </w:r>
    </w:p>
    <w:p>
      <w:r>
        <w:t>- 13/16 - A/3668/2015 Suisse ne peut d'emblée être exigé sans autre, il convient de procéder à la pesée des intérêts prévue par l'art. 8 § 2 CEDH (ACEDH Gül. c. Suisse du 19 février 1996, req. n° 23218/94 § 38-43 ; Cruz Varas et autres c. Suède du 20 mars 1991, req. n° 15576/89 § 87-89, Abdulaziz, Cabales et Bakandali c. Royaume-Uni du 28 mai 1985, req. nos 9214/80, 9473/81 et 9474/81 § 66-69, ATF 135 I 153 consid. 2.1 et les références ; ATA/177/2014 du 25 mars 2014 consid. 7c).</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 2C_317/2012 du 17 octobre 2012 consid. 3.7.1). Lors du prononcé d’une peine privative de liberté d’au moins deux ans, l’intérêt public à l’éloignement l’emporte en principe sur l’intérêt privé de l’étranger, et celui de sa famille, à pouvoir rester en Suisse quand il s’agit d’une première demande d’autorisation ou d’une requête en prolongation d’autorisation déposée après un séjour de courte durée (ATF 139 I 145 consid. 2.3 ; 135 II 377 consid. 4.3 et 4.4 ; 130 II 176 consid. 4.1 ; arrêt du Tribunal fédéral 2C_901/2014 du 27 janvier 2015 consid. 5.1). Le comportement correct de l’étranger durant l’exécution de sa peine ne permet pas, sans autre, de conclure à sa reconversion durable. Plus la violation des biens juridiques a été grave, plus il sera facile de retenir un risque de récidive (arrêt du Tribunal fédéral 2C_317/2012 précité consid. 3.7.1).</w:t>
      </w:r>
    </w:p>
    <w:p>
      <w:r>
        <w:t>S'agissant de l'intérêt privé, il y a notamment lieu d'examiner si l'on peut exiger des membres de la famille titulaires d'un droit de présence assuré en Suisse qu'ils suivent l'étranger dont l'autorisation de séjour est refusée. À cet égard, lorsqu'une ressortissante étrangère titulaire d'une autorisation d'établissement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du Tribunal administratif fédéral C-4300/2012 du 7 août 2014 consid. 7.4 et les références). Autrement dit,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par. 89 ; Nunez c. Norvège du 28 juin 2011, req. n° 55597/09, par. 70 ; ATA/222/2012 du 17 avril 2012).</w:t>
      </w:r>
    </w:p>
    <w:p>
      <w:r>
        <w:t>La pesée des intérêts suppose de prendre en compte l'ensemble des circonstances et de mettre en balance l'intérêt privé à l'obtention d'un titre de séjour et l'intérêt public à son refus (ATF 122 II 1 consid. 2 ; arrêt du Tribunal</w:t>
      </w:r>
    </w:p>
    <w:p>
      <w:r>
        <w:t>- 14/16 - A/3668/2015 fédéral 2C_2/2009 du 23 avril 2009 consid. 3.1 ; ATA/177/2014 du 25 mars 2014 consid. 7c). Ainsi, dans le cadre du refus d'octroi ou de renouvellement d'une autorisation de séjour, de même que la révocation d’une autorisation d’établissement, il convient de prendre en considération dans la pesée des intérêts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 ATA/821/2014 du 28 octobre 2014 consid. 8a).</w:t>
      </w:r>
    </w:p>
    <w:p>
      <w:r>
        <w:rPr>
          <w:b/>
        </w:rPr>
        <w:t>E. 6</w:t>
      </w:r>
    </w:p>
    <w:p>
      <w:r>
        <w:t>En l’espèce, le recourant n’a été au bénéfice d’aucune autorisation de séjour avant la décision de refus de l’OCPM.</w:t>
      </w:r>
    </w:p>
    <w:p>
      <w:r>
        <w:t>Il partage sa vie avec son épouse, titulaire d’un permis C et tous deux font état de leurs souhaits et de leurs efforts en vue de devenir parents. Il s’agit d’un intérêt privé important.</w:t>
      </w:r>
    </w:p>
    <w:p>
      <w:r>
        <w:t>S’il est entré légalement en Suisse et travaille pour une entreprise, il a caché à l’office sa condamnation du 18 septembre 2007 en Espagne, alors qu’il était requis de l’indiquer dans le formulaire qu’il a signé le 11 octobre 2012. Il sied de relever qu’un tel comportement aurait le cas échéant été susceptible de conduire à une révocation de son autorisation de séjour si celle-ci lui avait été accordée, ce sur la base de l’art. 62 let. a LEtr.</w:t>
      </w:r>
    </w:p>
    <w:p>
      <w:r>
        <w:t>Cette condamnation est prima facie lourde puisqu’elle porte sur trois ans et six mois de prison pour un vol d’une somme élevée et de choses de valeurs, commis au domicile principal de la victime avec violence et intimidation.</w:t>
      </w:r>
    </w:p>
    <w:p>
      <w:r>
        <w:t>Les infractions qui ont donné lieu aux condamnations des 17 septembre 2013 et 24 avril 2014, récentes, paraissent à cet égard particulièrement inquiétantes. En effet, les explications du recourant quant à la présence du pistolet dans son armoire paraissent prima facie peu crédibles, indépendamment de la portée que leur a donnée le Ministère public genevois. En outre, le vol avec violation de domicile et dommages à la propriété commis le 29 mai 2013 semble faire ressortir un mode opératoire bien préparé et très déterminé, et a engendré un préjudice important pour les lésés. Ces infractions ont été commises alors que le recourant avait déposé sa demande d’autorisation de séjour. Lors de la commission de l’infraction du 29 mai 2013, l’intéressé savait du reste que l’OCPM avait suspendu la procédure d’examen précisément en raison de l’examen de la condamnation de 2007 et de ses conséquences.</w:t>
      </w:r>
    </w:p>
    <w:p>
      <w:r>
        <w:t>Dans ces circonstances, la commission de nouvelles infractions par le recourant ne paraît en l’état pas exclue. Les écrits de son épouse, seuls éléments en faveur de celui-ci, ne paraissent pas suffisantes pour que les autorités suisses puissent être rassurées.</w:t>
      </w:r>
    </w:p>
    <w:p>
      <w:r>
        <w:t>- 15/16 - A/3668/2015</w:t>
      </w:r>
    </w:p>
    <w:p>
      <w:r>
        <w:t>Sur la base d’un examen sommaire et au regard notamment de la jurisprudence relative à l’art. 8 CEDH, il n’est en l’état pas possible de considérer que l’intimé et le TAPI auraient abusé ou excédé leur pouvoir d’appréciation en faisant primer l’intérêt public à l’éloignement immédiat de Suisse de l’intéressé sur son intérêt privé à y demeurer jusqu’à droit jugé au fond, en dépit de la situation difficile invoquée par le couple, et en refusant ainsi l’octroi de l’effet suspensif.</w:t>
      </w:r>
    </w:p>
    <w:p>
      <w:r>
        <w:rPr>
          <w:b/>
        </w:rPr>
        <w:t>E. 7</w:t>
      </w:r>
    </w:p>
    <w:p>
      <w:r>
        <w:t>Enfin, vu notamment ce qui précède, on ne voit pas en quoi l’exécution immédiate du renvoi serait impossible (art. 83 al. 2 LEtr), illicite (art. 83 al. 3 LEtr) ou inexigible (art. 83 al. 4 LEtr).</w:t>
      </w:r>
    </w:p>
    <w:p>
      <w:r>
        <w:rPr>
          <w:b/>
        </w:rPr>
        <w:t>E. 8</w:t>
      </w:r>
    </w:p>
    <w:p>
      <w:r>
        <w:t>Compte tenu de ce qui précède, le recours, infondé, sera rejeté.</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