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ATA/136/2013 vom 5. März 2013</w:t>
      </w:r>
    </w:p>
    <w:p>
      <w:r>
        <w:t>GE Cour de justice, 2013-03-05, FR</w:t>
      </w:r>
    </w:p>
    <w:p>
      <w:r>
        <w:rPr>
          <w:b/>
        </w:rPr>
        <w:t xml:space="preserve">Quelle: </w:t>
      </w:r>
      <w:r>
        <w:t>https://mcp.opencaselaw.ch/entscheid/ge_gerichte_ATA_136_2013</w:t>
      </w:r>
    </w:p>
    <w:p>
      <w:r>
        <w:t>FR: GE_GERICHTE ATA/136/2013 du 5 mars 2013</w:t>
      </w:r>
    </w:p>
    <w:p>
      <w:r>
        <w:t>IT: GE_GERICHTE ATA/136/2013 del 5 marzo 2013</w:t>
      </w:r>
    </w:p>
    <w:p>
      <w:pPr>
        <w:pStyle w:val="Heading2"/>
      </w:pPr>
      <w:r>
        <w:t>Erwägungen</w:t>
      </w:r>
    </w:p>
    <w:p>
      <w:r>
        <w:rPr>
          <w:b/>
        </w:rPr>
        <w:t>E. 12</w:t>
      </w:r>
    </w:p>
    <w:p>
      <w:r>
        <w:t>septembre 1985 - LPA - E 5 10).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w:t>
      </w:r>
    </w:p>
    <w:p>
      <w:r>
        <w:t>- 4/6 - A/3167/2010 aux parties (Arrêt du Tribunal fédéral 1C_235/2008 du 13 mai 2009 consid. 3.2.3).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4) a.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w:t>
      </w:r>
    </w:p>
    <w:p>
      <w:r>
        <w:t>b. Tout juge assesseur doit donc, pour être éligible, avoir l'exercice des droits politiques dans le canton de Genève (art. 5 al. 1 let. b LOJ) et être domicilié dans le canton de Genève (art. 5 al. 1 let. c LOJ).</w:t>
      </w:r>
    </w:p>
    <w:p>
      <w:r>
        <w:t>c.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d. Par ailleurs, le CSM relève de sa charge tout magistrat qui ne remplit pas ou plus les conditions d'éligibilité (art. 21 al. 1 let. a LOJ), ce qui implique que les magistrats doivent remplir en tout temps lesdites conditions. 5)</w:t>
      </w:r>
    </w:p>
    <w:p>
      <w:r>
        <w:t>En l'espèce, le jugement attaqué a été rendu le 9 mars 2012, et M. Schär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t>- 5/6 - A/3167/2010 7)</w:t>
      </w:r>
    </w:p>
    <w:p>
      <w:r>
        <w:t>Le recours sera ainsi partiellement admis. Le jugement entrepris sera annulé et la cause sera renvoyée au TAPI pour nouveau jugement, celui-ci devant être délibéré dans une composition régulière. 8)</w:t>
      </w:r>
    </w:p>
    <w:p>
      <w:r>
        <w:t>Compte tenu de l'issue du litige et des circonstances de la présente espèce, il ne sera pas perçu d'émolument (art. 87 al. 1 LPA). En revanche, une indemnité de procédure de CHF 1'000.- sera allouée à X______ S.A.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