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ATA/1363/2024 vom 19. November 2024</w:t>
      </w:r>
    </w:p>
    <w:p>
      <w:r>
        <w:t>GE Cour de justice, 2024-11-19, FR</w:t>
      </w:r>
    </w:p>
    <w:p>
      <w:r>
        <w:rPr>
          <w:b/>
        </w:rPr>
        <w:t xml:space="preserve">Quelle: </w:t>
      </w:r>
      <w:r>
        <w:t>https://mcp.opencaselaw.ch/entscheid/ge_gerichte_ATA_1363_2024</w:t>
      </w:r>
    </w:p>
    <w:p>
      <w:r>
        <w:t>FR: GE_GERICHTE ATA/1363/2024 du 19 novembre 2024</w:t>
      </w:r>
    </w:p>
    <w:p>
      <w:r>
        <w:t>IT: GE_GERICHTE ATA/1363/2024 del 19 novembre 2024</w:t>
      </w:r>
    </w:p>
    <w:p>
      <w:pPr>
        <w:pStyle w:val="Heading2"/>
      </w:pPr>
      <w:r>
        <w:t>Regeste</w:t>
      </w:r>
    </w:p>
    <w:p>
      <w:r>
        <w:t>Résumé: Admission d’un recours contre un jugement du TAPI qui a admis le recours d’un riverain du lac s’étant plaint de la présence devant sa parcelle de barges et d’engins de chantiers posés sur celles-ci, auprès de l’OCEau. Cet office a dénié la qualité de partie au recourant dans la procédure ouverte concernant l’octroi d’une permission d’usage accru du domaine public lacustre à l’entreprise utilisant les barges amarrées aux corps-morts. Examen de la qualité de partie du dénonciateur, laquelle n’est pas conférée, en procédure non contentieuse, par le dépôt d’une plainte ou une dénonciation. Selon la jurisprudence, le dénonciateur se voit reconnaître restrictivement la qualité de partie, lorsque la procédure est le seul moyen pour lui de voir protégé son intérêt digne de protection, direct et spécial. En l’espèce, cette condition n’est pas remplie, le recourant étant partie à la procédure d’autorisation de construire délivrée à l’entreprise pour la pose des corps-morts et l’amarrage des barges, dans laquelle il a fait valoir ses droits, en sa qualité de voisin.</w:t>
      </w:r>
    </w:p>
    <w:p>
      <w:pPr>
        <w:pStyle w:val="Heading2"/>
      </w:pPr>
      <w:r>
        <w:t>Erwägungen</w:t>
      </w:r>
    </w:p>
    <w:p>
      <w:r>
        <w:rPr>
          <w:b/>
        </w:rPr>
        <w:t>E. 1</w:t>
      </w:r>
    </w:p>
    <w:p>
      <w:r>
        <w:t>Interjeté en temps utile devant la juridiction compétente, le recours est recevable (art. 132 de la loi sur l’organisation judiciaire du 26 septembre 2010 - LOJ - E 2 05 ;</w:t>
      </w:r>
    </w:p>
    <w:p>
      <w:r>
        <w:t>- 10/14 -</w:t>
      </w:r>
    </w:p>
    <w:p>
      <w:r>
        <w:t>A/403/2022</w:t>
      </w:r>
    </w:p>
    <w:p>
      <w:r>
        <w:t>art. 62 al. 1 let. a et 63 al. 1 let. a de la loi sur la procédure administrative du 12 septembre 1985 ‑ LPA ‑ E 5 10).</w:t>
      </w:r>
    </w:p>
    <w:p>
      <w:r>
        <w:rPr>
          <w:b/>
        </w:rPr>
        <w:t>E. 2</w:t>
      </w:r>
    </w:p>
    <w:p>
      <w:r>
        <w:t>Il convient de préciser l’objet du litige.</w:t>
      </w:r>
    </w:p>
    <w:p>
      <w:r>
        <w:rPr>
          <w:b/>
        </w:rPr>
        <w:t>E. 2.1</w:t>
      </w:r>
    </w:p>
    <w:p>
      <w:r>
        <w:t>L'objet du litige est principalement défini par l'objet du recours (ou objet de la contestation), les conclusions du recourant et, accessoirement, par les griefs ou motifs qu'il invoque. L'objet du litige correspond objectivement à l'objet de la décision attaquée, qui délimite son cadre matériel admissible (ATF 136 V 362 consid. 3.4 et 4.2 ; arrêt du Tribunal fédéral 2C_581/2010 du 28 mars 2011 consid. 1.5). La contestation ne peut excéder l'objet de la décision attaquée, c'est‑à‑dire les prétentions ou les rapports juridiques sur lesquels l'autorité inférieure s'est prononcée ou aurait dû se prononcer (ATA/688/2024 du 10 juin 2024 consid. 2.3 ; ATA/330/2023 du 28 mars 2023 consid. 3a).</w:t>
      </w:r>
    </w:p>
    <w:p>
      <w:r>
        <w:rPr>
          <w:b/>
        </w:rPr>
        <w:t>E. 2.2</w:t>
      </w:r>
    </w:p>
    <w:p>
      <w:r>
        <w:t>En l’espèce, le recours initial de B______ a été déposé contre une décision de l’OCEau du 22 décembre 2021 constatant sous chiffre 1 qu’il n’avait pas la qualité de partie à la procédure ouverte suite à sa plainte et sous chiffre 2, que sa requête présentée à plusieurs reprises, le 8 septembre, 9 et 16 novembre et 13 décembre 2021 visant au retrait des engins et des barges situées devant sa propriété était irrecevable. S’agissant du chiffre 3 de cette décision, interdisant à A______ de déposer des engins de chantier notamment des grues ou pelles à câble sur ses barges au mouillage dans le site de D______, il a été annulé par une décision du 25 avril 2022. Le recours déposé par B______ contre cette décision a été déclaré irrecevable (ch. 1 du dispositif du JTAPI/231/2024) et le recours déposé par le département ne conclut pas à l’annulation du jugement mais seulement à celle des ch. 2 à 7 du dispositif. En conséquence, la décision d’interdiction de dépôt d’engins faite à A______ puis annulée, ne fait plus partie de l’objet du litige, lequel ne concerne que la qualité de partie à la procédure ouverte par le département suite, à la dénonciation faite la première fois le 27 avril 2021 par B______.</w:t>
      </w:r>
    </w:p>
    <w:p>
      <w:r>
        <w:rPr>
          <w:b/>
        </w:rPr>
        <w:t>E. 3</w:t>
      </w:r>
    </w:p>
    <w:p>
      <w:r>
        <w:t>La question litigieuse est celle de la conformité au droit du jugement du TAPI reconnaissant la qualité de partie de l’intimé dans la procédure ouverte par l’OCEau.</w:t>
      </w:r>
    </w:p>
    <w:p>
      <w:r>
        <w:rPr>
          <w:b/>
        </w:rPr>
        <w:t>E. 3.1</w:t>
      </w:r>
    </w:p>
    <w:p>
      <w:r>
        <w:t>Ont qualité de partie les personnes dont les droits ou les obligations pourraient être touchés par la décision à prendre, ainsi que les autres personnes, organisations ou autorités qui disposent d’un moyen de droit contre cette décision (art. 7 LPA).</w:t>
      </w:r>
    </w:p>
    <w:p>
      <w:r>
        <w:rPr>
          <w:b/>
        </w:rPr>
        <w:t>E. 3.2</w:t>
      </w:r>
    </w:p>
    <w:p>
      <w:r>
        <w:t>La dénonciation est une procédure non contentieuse par laquelle n’importe quel administré peut attirer l’attention d’une autorité hiérarchiquement supérieure sur une situation de fait ou de droit qui justifierait à son avis une intervention de l’État dans l’intérêt public. La dénonciation est possible dans toute matière où l’autorité pourrait intervenir d’office. En principe, l’administré n’a aucun droit à ce que sa dénonciation soit suivie d’effets, car l’autorité saisie peut, après un examen sommaire, décider de la classer sans suite ; le dénonciateur n’a même pas de droit</w:t>
      </w:r>
    </w:p>
    <w:p>
      <w:r>
        <w:t>- 11/14 -</w:t>
      </w:r>
    </w:p>
    <w:p>
      <w:r>
        <w:t>A/403/2022</w:t>
      </w:r>
    </w:p>
    <w:p>
      <w:r>
        <w:t>à ce que l’autorité prenne une décision au sujet de sa dénonciation (ATF 135 II 145 consid. 6.1 ; ATA/176/2024 du 6 février 2024 consid. 2.2 ; ATA/1123/2020 du 10 novembre 2020 consid. 4c et les références citées). La jurisprudence considère que, dans une procédure non contentieuse, la seule qualité de plaignant ou de dénonciateur ne donne pas le droit de recourir contre la décision prise à la suite de la dénonciation et ne confère donc pas la qualité de partie dans cette procédure. En effet, ce type de procédure a pour but d’assurer l’exercice correct de l’activité soumise à surveillance dans l’intérêt public et non de défendre des intérêts privés des particuliers (ATF 135 II 145 consid. 6.1). Pour jouir de la qualité pour recourir, le dénonciateur doit non seulement se trouver dans un rapport étroit et spécial avec la situation litigieuse, mais aussi pouvoir invoquer un intérêt digne de protection à ce que l’autorité de surveillance intervienne (ATF 135 II 145 consid. 6.1 ; arrêt du Tribunal fédéral 2C_98/2023 du 14 juin 2023 consid. 6.4 ; ATA/176/2024 du 6 février 2024 consid. 2.2).</w:t>
      </w:r>
    </w:p>
    <w:p>
      <w:r>
        <w:rPr>
          <w:b/>
        </w:rPr>
        <w:t>E. 3.3</w:t>
      </w:r>
    </w:p>
    <w:p>
      <w:r>
        <w:t>Savoir si un dénonciateur remplit les conditions précitées et donc jouit de la qualité de partie doit être résolue différemment selon les matières et les circonstances d'espèce. Afin d'opérer une délimitation raisonnable avec le « recours populaire », la jurisprudence reconnaît restrictivement la qualité de partie au dénonciateur, lorsque celui-ci pourrait sauvegarder ses intérêts d'une autre manière, notamment par le biais d'une procédure pénale ou civile (ATF 139 II 279 consid. 2.3 et références citées ; arrêts 2C_214/2018 du 7 décembre 2018 consid. 4.5 et 2C_444/2021 du 19 octobre 2021 consid. 3.4 et références citées). En d’autres termes, le dénonciateur ayant un intérêt digne de protection à l’issue d’une procédure a la qualité de partie si cette procédure est le seul moyen pour lui de voir protégé son intérêt digne de protection, direct et spécial (arrêt du Tribunal fédéral 5A_422/2020 du 25 novembre 2020 consid. 1.4.3.3).</w:t>
      </w:r>
    </w:p>
    <w:p>
      <w:r>
        <w:rPr>
          <w:b/>
        </w:rPr>
        <w:t>E. 3.4</w:t>
      </w:r>
    </w:p>
    <w:p>
      <w:r>
        <w:t>Avant que la pose de corps-morts et de bouées ne soit soumise à la procédure d’autorisation de construire à Genève, alors qu’elle n’était soumise qu’à une procédure d’autorisation d’usage accru du domaine public pour un usage professionnel, le Tribunal fédéral avait reconnu la qualité de partie au propriétaire riverain du lac qui jouissait d’une vue sans limite sur le lac, la rive opposée et le Jura en arrière-plan et qui subissait une restriction partielle de celle-ci par les bateaux amarrés aux bouées (arrêt du Tribunal fédéral 1C_152/2012 du 21 mai 2012 consid. 2.2.).</w:t>
      </w:r>
    </w:p>
    <w:p>
      <w:r>
        <w:rPr>
          <w:b/>
        </w:rPr>
        <w:t>E. 3.5</w:t>
      </w:r>
    </w:p>
    <w:p>
      <w:r>
        <w:t>En l’espèce, une autorisation de construire concernant les corps-morts et les barges (DD 4______) a été délivrée et l’intimé a déposé un recours à son encontre. La jurisprudence ci-dessus ne trouve donc plus d’application directe, dans la mesure où la procédure d’autorisation de construire est la procédure principale, réservée par la législation applicable à l’octroi de la permission (art. 2 al. 3 du règlement sur l’occupation des eaux publiques du 15 décembre 1986 (ROEP - L 2 10.01).</w:t>
      </w:r>
    </w:p>
    <w:p>
      <w:r>
        <w:t>- 12/14 -</w:t>
      </w:r>
    </w:p>
    <w:p>
      <w:r>
        <w:t>A/403/2022</w:t>
      </w:r>
    </w:p>
    <w:p>
      <w:r>
        <w:rPr>
          <w:b/>
        </w:rPr>
        <w:t>E. 3.6</w:t>
      </w:r>
    </w:p>
    <w:p>
      <w:r>
        <w:t>L’occupation des eaux publiques, de leur lit et de leurs rives, excédant l’usage commun, fait l’objet d’une permission ou d’une concession (art. 4 loi sur l'occupation des eaux publiques du 19 septembre 2008 - LOEP - L 2 10).</w:t>
      </w:r>
    </w:p>
    <w:p>
      <w:r>
        <w:rPr>
          <w:b/>
        </w:rPr>
        <w:t>E. 3.7</w:t>
      </w:r>
    </w:p>
    <w:p>
      <w:r>
        <w:t>En l’espèce, le TAPI a fondé son raisonnement sur RUDP, retenant qu’il était applicable au domaine lacustre. Or, ce règlement est notamment fondé sur la loi sur les routes du 28 avril 1967 (LRoutes - L 1 10) mais non sur la LOEP, laquelle dispose d’un règlement d’exécution propre, s’agissant du ROEP. Le RUDP s’applique ainsi au domaine public constitué par les voies publiques, comme cela découle de l’art. 1 al. 1 let. a et b RUDP et de l’art. 60 RUDP abrogeant le règlement général concernant les travaux et les empiétements sur ou sous les voies publiques du canton, du 18 décembre 1974 auquel il a succédé. Pour aboutir à la conclusion que l’intimé disposait d’un intérêt spécial, le TAPI a tenu compte de l’art. 1 al. 3 RUDP lequel prévoit que lors de l’octroi de la permission, l’autorité tient notamment compte des intérêts des voisins. Fondée sur le RUDP, cette conclusion est erronée.</w:t>
      </w:r>
    </w:p>
    <w:p>
      <w:r>
        <w:rPr>
          <w:b/>
        </w:rPr>
        <w:t>E. 3.8</w:t>
      </w:r>
    </w:p>
    <w:p>
      <w:r>
        <w:t>Reste à examiner si l’intimé dispose d’un intérêt spécial fondé sur la législation applicable à l’autorisation d’usage.</w:t>
      </w:r>
    </w:p>
    <w:p>
      <w:r>
        <w:rPr>
          <w:b/>
        </w:rPr>
        <w:t>E. 3.8.1</w:t>
      </w:r>
    </w:p>
    <w:p>
      <w:r>
        <w:t>Une permission ou une concession peut être refusée, suspendue ou soumise à des garanties ou à des conditions, en cas de gêne ou de danger pour la navigation ou pour les installations portuaires, ou pour tout autre motif d’intérêt général, d’ordre esthétique ou environnemental notamment (art. 8 al. 1 LOEP).</w:t>
      </w:r>
    </w:p>
    <w:p>
      <w:r>
        <w:rPr>
          <w:b/>
        </w:rPr>
        <w:t>E. 3.8.2</w:t>
      </w:r>
    </w:p>
    <w:p>
      <w:r>
        <w:t>Le Tribunal fédéral a reconnu la qualité de partie au voisin d’un établissement public dans une procédure visant à prononcer une mesure telle que changement d’horaire, modalités d’exploitation ou fermeture, suite au dépôt de sa plainte pour nuisances olfactives et sonores. Dans cet arrêt, il est relevé que le voisin pouvait faire valoir ses intérêts d’autre façon par des procédures du droit civil ou du droit de la construction. Cependant, la situation d’un établissement public à Genève était gérée par une multiplicité de compétences et plusieurs autorités distinctes étaient habilitées à prendre des mesures. Cette fragmentation de la matière créait un contexte propice au renvoi de responsabilité entre les acteurs et le risque que le plaignant ne puisse en définitive pas sauvegarder ses intérêts légitimes de manière suffisante. En conséquence, la qualité de partie devait lui être reconnue (arrêt du Tribunal fédéral 2C_214/2018 du</w:t>
      </w:r>
    </w:p>
    <w:p>
      <w:r>
        <w:rPr>
          <w:b/>
        </w:rPr>
        <w:t>E. 3.8.3</w:t>
      </w:r>
    </w:p>
    <w:p>
      <w:r>
        <w:t>En l’espèce toutefois, comme vu ci-dessus, les installations sont soumises à une procédure d’autorisation de construire, laquelle est menée par le même département et a d’ailleurs fait l’objet d’un recours de la part de l’intimé qui a pu faire valoir ses droits. De plus, en l’absence d’autorisation de construire, l’instruction de la procédure en délivrance d’une permission d’usage accru prend fin, devenant sans objet. Ainsi, dans le cadre de cette procédure de permission d’usage accru, il n’est pas possible de retenir, au regard de conditions mises par notre Haute Cour à la reconnaissance de la qualité de partie du dénonciateur, que l’intimé dispose de cette qualité étant admis que la législation applicable n’a pas pour but spécifique la protection de la vue des riverains comme vu ci-dessus, s’agissant des motifs de refus d’intérêt général prévu à l’art. 8 al. 1 LOEP. Le recours sera donc admis partiellement et les chiffres 2 à 7 du jugement du TAPI annulés, le jugement étant confirmé pour le surplus. 4. Vu l’issue du litige, un émolument de CHF 1'000.- sera mis à la charge de B______ qui succombe (art. 87 al. 1 LPA) et une indemnité de procédure de CHF 1000.- sera allouée à A______ qui y a conclu, à la charge de B______ (art. 87 al. 2 LPA).</w:t>
      </w:r>
    </w:p>
    <w:p>
      <w:r>
        <w:t>* * * * *</w:t>
      </w:r>
    </w:p>
    <w:p>
      <w:r>
        <w:rPr>
          <w:b/>
        </w:rPr>
        <w:t>E. 7</w:t>
      </w:r>
    </w:p>
    <w:p>
      <w:r>
        <w:t>décembre 2018). Les commentateurs de cet arrêt précisent que la règle de subsidiarité, allégée par cet arrêt, était cependant soigneusement cadrée par des conditions, critères ou exigences, soit la multiplicité des procédures ouvertes, les conséquences tirées de l’exigence de coordination des procédures, ainsi que la fragmentation de la matière qui en découlait. Les conditions étaient particulières et le Tribunal fédéral se posait ainsi avant tout en garant de l’exigence d’effectivité de la protection juridique (Romain JORDAN et Stéphane GRODECKI in RDAF 2019 p. 99).</w:t>
      </w:r>
    </w:p>
    <w:p>
      <w:r>
        <w:t>- 13/14 -</w:t>
      </w:r>
    </w:p>
    <w:p>
      <w:r>
        <w:t>A/403/2022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