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ATA/135/2013 vom 5. März 2013</w:t>
      </w:r>
    </w:p>
    <w:p>
      <w:r>
        <w:t>GE Cour de justice, 2013-03-05, FR</w:t>
      </w:r>
    </w:p>
    <w:p>
      <w:r>
        <w:rPr>
          <w:b/>
        </w:rPr>
        <w:t xml:space="preserve">Quelle: </w:t>
      </w:r>
      <w:r>
        <w:t>https://mcp.opencaselaw.ch/entscheid/ge_gerichte_ATA_135_2013</w:t>
      </w:r>
    </w:p>
    <w:p>
      <w:r>
        <w:t>FR: GE_GERICHTE ATA/135/2013 du 5 mars 2013</w:t>
      </w:r>
    </w:p>
    <w:p>
      <w:r>
        <w:t>IT: GE_GERICHTE ATA/135/2013 del 5 marzo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w:t>
      </w:r>
    </w:p>
    <w:p>
      <w:r>
        <w:t>- 3/5 - A/2863/2010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w:t>
      </w:r>
    </w:p>
    <w:p>
      <w:r>
        <w:t>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w:t>
      </w:r>
    </w:p>
    <w:p>
      <w:r>
        <w:rPr>
          <w:b/>
        </w:rPr>
        <w:t>E. 3</w:t>
      </w:r>
    </w:p>
    <w:p>
      <w:r>
        <w:t>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w:t>
      </w:r>
    </w:p>
    <w:p>
      <w:r>
        <w:rPr>
          <w:b/>
        </w:rPr>
        <w:t>E. 4</w:t>
      </w:r>
    </w:p>
    <w:p>
      <w:r>
        <w:t>a.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w:t>
      </w:r>
    </w:p>
    <w:p>
      <w:r>
        <w:t>b. Tout juge assesseur doit donc, pour être éligible, avoir l'exercice des droits politiques dans le canton de Genève (art. 5 al. 1 let. b LOJ) et être domicilié dans le canton de Genève (art. 5 al. 1 let. c LOJ).</w:t>
      </w:r>
    </w:p>
    <w:p>
      <w:r>
        <w:t>c. Lors de l’adoption de la LOJ, le 26 septembre 2010, le législateur a prévu que les magistrats déjà en fonction au moment de l’entrée en vigueur de la loi et ne remplissant pas la condition exigée par l’art. 5 al. 1 let. c LOJ n’y étaient pas soumis (art. 144 al. 8 LOJ).</w:t>
      </w:r>
    </w:p>
    <w:p>
      <w:r>
        <w:t>d. Par ailleurs, le CSM relève de sa charge tout magistrat qui ne remplit pas ou plus les conditions d'éligibilité (art. 21 al. 1 let. a LOJ), ce qui implique que les magistrats doivent remplir en tout temps lesdites conditions.</w:t>
      </w:r>
    </w:p>
    <w:p>
      <w:r>
        <w:rPr>
          <w:b/>
        </w:rPr>
        <w:t>E. 5</w:t>
      </w:r>
    </w:p>
    <w:p>
      <w:r>
        <w:t>En l'espèce, le jugement attaqué a été rendu le 5 décembre 2011, et M. S______ a délibéré en tant que juge assesseur selon la composition mentionnée dans le jugement. Or à cette date, il ne remplissait plus la condition</w:t>
      </w:r>
    </w:p>
    <w:p>
      <w:r>
        <w:t>- 4/5 - A/2863/2010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w:t>
      </w:r>
    </w:p>
    <w:p>
      <w:r>
        <w:rPr>
          <w:b/>
        </w:rPr>
        <w:t>E. 6</w:t>
      </w:r>
    </w:p>
    <w:p>
      <w:r>
        <w:t>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w:t>
      </w:r>
    </w:p>
    <w:p>
      <w:r>
        <w:rPr>
          <w:b/>
        </w:rPr>
        <w:t>E. 7</w:t>
      </w:r>
    </w:p>
    <w:p>
      <w:r>
        <w:t>Le recours sera ainsi partiellement admis. Le jugement entrepris sera annulé, et la cause sera renvoyée au TAPI pour nouveau jugement, celui-ci devant être délibéré dans une composition régulière.</w:t>
      </w:r>
    </w:p>
    <w:p>
      <w:r>
        <w:rPr>
          <w:b/>
        </w:rPr>
        <w:t>E. 8</w:t>
      </w:r>
    </w:p>
    <w:p>
      <w:r>
        <w:t>Compte tenu de l'issue du litige et des circonstances de la présente espèce, il ne sera pas perçu d'émolument, ni alloué d’indemnité de procédure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