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ATA/1357/2025 vom 9. Dezember 2025</w:t>
      </w:r>
    </w:p>
    <w:p>
      <w:r>
        <w:t>GE Cour de justice, 2025-12-09, FR</w:t>
      </w:r>
    </w:p>
    <w:p>
      <w:r>
        <w:rPr>
          <w:b/>
        </w:rPr>
        <w:t xml:space="preserve">Quelle: </w:t>
      </w:r>
      <w:r>
        <w:t>https://mcp.opencaselaw.ch/entscheid/ge_gerichte_ATA_1357_2025</w:t>
      </w:r>
    </w:p>
    <w:p>
      <w:r>
        <w:t>FR: GE_GERICHTE ATA/1357/2025 du 9 décembre 2025</w:t>
      </w:r>
    </w:p>
    <w:p>
      <w:r>
        <w:t>IT: GE_GERICHTE ATA/1357/2025 del 9 dicembre 2025</w:t>
      </w:r>
    </w:p>
    <w:p>
      <w:pPr>
        <w:pStyle w:val="Heading2"/>
      </w:pPr>
      <w:r>
        <w:t>Regeste</w:t>
      </w:r>
    </w:p>
    <w:p>
      <w:r>
        <w:t>Résumé: Recours d’un employé contre son licenciement par la caisse publique de prêts sur gages (CPPG). Selon le recourant, les rapports de travail seraient soumis au droit public. Recours déclaré irrecevable. Le statut du personnel adopté par le conseil d’administration de la CPPG et soumettant les rapports de travail au droit privé dispose d’une base légale suffisante dans les art. 11 et 18 LCPPG. La chambre administrative est ainsi incompétente pour connaître de la résiliation des rapports de travail.</w:t>
      </w:r>
    </w:p>
    <w:p>
      <w:pPr>
        <w:pStyle w:val="Heading2"/>
      </w:pPr>
      <w:r>
        <w:t>Erwägungen</w:t>
      </w:r>
    </w:p>
    <w:p>
      <w:r>
        <w:rPr>
          <w:b/>
        </w:rPr>
        <w:t>E. 1</w:t>
      </w:r>
    </w:p>
    <w:p>
      <w:r>
        <w:t>L’intimée fait valoir que le recours est irrecevable.</w:t>
      </w:r>
    </w:p>
    <w:p>
      <w:r>
        <w:rPr>
          <w:b/>
        </w:rPr>
        <w:t>E. 1.1</w:t>
      </w:r>
    </w:p>
    <w:p>
      <w:r>
        <w:t>Sauf exceptions prévues par la loi ou lorsque le droit fédéral ou une loi cantonale prévoit une autre voie de recours (art. 132 al. 8 de la loi sur l’organisation judiciaire du 26 septembre 2010 - LOJ - E 2 05), la chambre administrative statue sur les recours formés contre les décisions au sens des art. 4, 4A, et 57 LPA (art. 132 al. 2 LOJ) rendues par les autorités et juridictions administratives mentionnées aux art. 5 et 6 de la loi sur la procédure administrative du 12 septembre 1985 (LPA - E 5 10).</w:t>
      </w:r>
    </w:p>
    <w:p>
      <w:r>
        <w:rPr>
          <w:b/>
        </w:rPr>
        <w:t>E. 1.2</w:t>
      </w:r>
    </w:p>
    <w:p>
      <w:r>
        <w:t>L’intimée a résilié le contrat de travail du recourant le 17 février 2025.</w:t>
      </w:r>
    </w:p>
    <w:p>
      <w:r>
        <w:rPr>
          <w:b/>
        </w:rPr>
        <w:t>E. 1.2.1</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w:t>
      </w:r>
    </w:p>
    <w:p>
      <w:r>
        <w:rPr>
          <w:b/>
        </w:rPr>
        <w:t>E. 1.2.2</w:t>
      </w:r>
    </w:p>
    <w:p>
      <w:r>
        <w:t>La notion de décision vise, d’une manière générale, toute mesure que prend une autorité, dans un cas individuel et concret, en vue de produire un certain effet juridique. (ATF 135 II 30 consid. 4.3). En d’autres termes, constitue une décision un acte étatique qui touche la situation juridique de l’intéressé, l’astreignant à faire,</w:t>
      </w:r>
    </w:p>
    <w:p>
      <w:r>
        <w:t>- 5/13 - A/1012/2025 à s’abstenir ou à tolérer quelque chose, ou qui règle d’une autre manière obligatoire ses rapports avec l’État (ATF 135 II 22 consid. 1.2).</w:t>
      </w:r>
    </w:p>
    <w:p>
      <w:r>
        <w:rPr>
          <w:b/>
        </w:rPr>
        <w:t>E. 1.2.3</w:t>
      </w:r>
    </w:p>
    <w:p>
      <w:r>
        <w:t>Il n’est pas contesté en l’espèce que le courrier du 17 février 2025 a touché le recourant dans ses droits et obligations. Il suit de là qu’il entre sous cet angle dans la définition de décision.</w:t>
      </w:r>
    </w:p>
    <w:p>
      <w:r>
        <w:rPr>
          <w:b/>
        </w:rPr>
        <w:t>E. 1.3</w:t>
      </w:r>
    </w:p>
    <w:p>
      <w:r>
        <w:t>Il faut encore déterminer si les rapports de travail de l’intimée et du recourant étaient soumis au droit public.</w:t>
      </w:r>
    </w:p>
    <w:p>
      <w:r>
        <w:rPr>
          <w:b/>
        </w:rPr>
        <w:t>E. 1.3.1</w:t>
      </w:r>
    </w:p>
    <w:p>
      <w:r>
        <w:t>Pour déterminer si un rapport juridique relève du droit privé ou du droit public, on ne peut pas se fonder sur la qualification juridique utilisée par les parties. Ce qui est décisif, c'est le contenu réel du rapport de droit. Si une autorité est partie audit rapport de droit, le droit public est présumé applicable (arrêts du Tribunal fédéral 2P.151/2005 du 9 février 2006 consid.5 ; 2P.136/2005 du 14 décembre 2005 consid. 3.1.1 ; ATA/1078/2019 du 25 juin 2019 consid. 10a).</w:t>
      </w:r>
    </w:p>
    <w:p>
      <w:r>
        <w:rPr>
          <w:b/>
        </w:rPr>
        <w:t>E. 1.3.2</w:t>
      </w:r>
    </w:p>
    <w:p>
      <w:r>
        <w:t>Le recours au régime de droit privé pour certaines catégories d’employés au sein d’une même collectivité ou entité publique doit respecter le principe de la légalité. Il doit trouver un fondement dans une réglementation claire et sans équivoque et ne doit pas être exclu par le droit applicable. Une base légale formelle doit permettre le recours au droit privé. En présence d’entités décentralisées ou de communes, l’analyse de la possibilité de recourir au droit privé doit être faite tant sous l’angle du droit supérieur – loi de décentralisation, loi cantonale sur les communes – que sous l’angle des prescriptions autonomes de l’entité ou de la commune en cause. La densité normative liée à l’exigence de légalité en la matière s’oppose à ce que les entités décentralisées s’autorisent elles-mêmes à recourir au droit privé. La loi de décentralisation devrait au moins contenir une clause de délégation pour couvrir cette éventualité (Valérie DEFAGO GAUDIN, Les obstacles à la privatisation de la fonction publique, in Le droit de la relation de travail à la croisée des chemins : convergences et divergences entre le droit privé du travail et le droit de la fonction public, 2016, pp. 265-266).</w:t>
      </w:r>
    </w:p>
    <w:p>
      <w:r>
        <w:rPr>
          <w:b/>
        </w:rPr>
        <w:t>E. 1.3.3</w:t>
      </w:r>
    </w:p>
    <w:p>
      <w:r>
        <w:t>Si une tâche étatique est transférée à une personne morale de droit privé, celle-ci reste régie par le droit privé, indépendamment du fait qu'elle exerce des tâches publiques. Son personnel est donc régi par le droit privé et le seul exercice d'une tâche de droit public ne peut justifier une requalification de la relation de travail comme relevant du droit public. Il en va de même si une tâche étatique est transférée à une entité de droit privé créée dans ce but (Pierre MOOR/François BELLANGER/Thierry TANQUEREL, Droit administratif, Vol. III : L'organisation des activités administratives - Les biens de l'État, 3e éd., 2018, p. 559 et les références citées ; Valérie DEFAGO GAUDIN, op. cit. p. 266).</w:t>
      </w:r>
    </w:p>
    <w:p>
      <w:r>
        <w:rPr>
          <w:b/>
        </w:rPr>
        <w:t>E. 1.3.4</w:t>
      </w:r>
    </w:p>
    <w:p>
      <w:r>
        <w:t>L'art. 5 al. 1 de la Constitution fédérale de la Confédération suisse du 18 avril 1999 (Cst. - RS 101) consacre le principe de la légalité en prévoyant que le droit est la base et la limite de l'activité de l'État. En ce sens, il exige notamment que l'ensemble de l'activité étatique se fonde sur la loi et repose ainsi sur une base</w:t>
      </w:r>
    </w:p>
    <w:p>
      <w:r>
        <w:t>- 6/13 - A/1012/2025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(ATF 149 I 329 consid. 6.1 ; arrêt du Tribunal fédéral 2C_283/2024 du 15 janvier 2025 consid. 4.1).</w:t>
      </w:r>
    </w:p>
    <w:p>
      <w:r>
        <w:rPr>
          <w:b/>
        </w:rPr>
        <w:t>E. 1.3.5</w:t>
      </w:r>
    </w:p>
    <w:p>
      <w:r>
        <w:t>L’art. 2 al.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En l’absence de délégation législative expresse, il ne peut pas poser de nouvelles règles qui restreindraient les droits des administrés ou leur imposeraient des obligations (ATF 138 I 196 consid. 4.1 ; arrêts du Tribunal fédéral 2C_8/2021 du 25 juin 2021 consid. 3.1 ; 2C_33/2018 du 28 juin 2018 consid. 3.2 ; ATA/928/2021 du 7 septembre 2021 consid. 6b ; Pierre MOOR/Alexandre FLÜCKIGER/Vincent MARTENET, Droit administratif, vol. I, 3e éd., 2012, p. 253 ss n. 2.5.5.3). Le mécanisme de la délégation législative est solidement ancré dans le droit public cantonal (ATA/426/2023 du 25 avril 2023 consid. 3.2 ; ATA/52/2015 du 13 janvier 2015 consid. 2b ; ATA/585/2014 du 29 juillet 2014 consid. 4e). Le gouvernement peut édicter des règles de droit soit dans des ordonnances législatives d’exécution, soit dans des ordonnances législatives de substitution fondées sur une délégation législative.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Pierre MOOR/Alexandre FLÜCKIGER/Vincent MARTENET, op. cit., vol. 1 p. 244 ss et 251 ss ).</w:t>
      </w:r>
    </w:p>
    <w:p>
      <w:r>
        <w:t>- 7/13 - A/1012/2025</w:t>
      </w:r>
    </w:p>
    <w:p>
      <w:r>
        <w:rPr>
          <w:b/>
        </w:rPr>
        <w:t>E. 1.3.6</w:t>
      </w:r>
    </w:p>
    <w:p>
      <w:r>
        <w:t>Selon son art. 1, la loi sur l'organisation des institutions de droit public du 22 septembre 2017 (LOIDP - A 2 24) règle l’organisation des institutions décentralisées cantonales de droit public. Elle s'applique à la B______ (art. 3 let. h LOIDP), laquelle figure au nombre des « autres établissements de droit public ».</w:t>
      </w:r>
    </w:p>
    <w:p>
      <w:r>
        <w:rPr>
          <w:b/>
        </w:rPr>
        <w:t>E. 1.3.7</w:t>
      </w:r>
    </w:p>
    <w:p>
      <w:r>
        <w:t>L’art. 4 al. 1 let. b LOIDP définit l’établissement de droit public comme une organisation administrative disposant d’un ensemble de moyens affectés durablement à l’exécution d’une tâche déterminée. Les établissements de droit public autonomes sont des ensembles de moyens, en personnel et en matériel, constitués par la loi en une unité juridique distincte et affectés durablement à l’exécution d’une tâche publique (Thierry TANQUEREL/Frédéric BERNARD, Manuel de droit administratif, 3e éd., 2025, n° 136 p. 43). Ils doivent logiquement disposer d’une certaine autonomie (ibid. n° 138 p. 44). L’autonomie peut être : juridique, à savoir la jouissance de la personnalité morale ; organique, soit la faculté de régler sa propre organisation et en particulier les relations avec le personnel ; financière, formelle quand elle se rapporte à l’existence d’un budget et de comptes propres, matérielle, lorsqu’elle implique des ressources propre et une certaine liberté dans la manière de les utiliser ; administrative, s’agissant de l’accomplissent des tâches confiées, y compris des tâches de puissance publique comme l’édiction de prescriptions autonomes ou le prononcé de décision administratives (ibid., n° 129 p. 41). Selon la LOIDP, la B______ possède par ailleurs la personnalité juridique (art. 5 LOIDP). Sa création et sa dissolution sont de la compétence du Grand Conseil (art. 6 LOIDP).</w:t>
      </w:r>
    </w:p>
    <w:p>
      <w:r>
        <w:rPr>
          <w:b/>
        </w:rPr>
        <w:t>E. 1.3.8</w:t>
      </w:r>
    </w:p>
    <w:p>
      <w:r>
        <w:t>L’art. 29 LOIDP prévoit que la loi spéciale détermine le statut du personnel ou permet au conseil d’édicter ledit statut (al. 1). Si la loi spéciale ne prévoit pas de règle concernant le statut du personnel et n’attribue pas au conseil la compétence d’en édicter le statut, la LPAC ainsi que la loi concernant le traitement et les diverses prestations alloués aux membres du personnel de l'État, du pouvoir judiciaire et des établissements hospitaliers du 21 décembre 1973 (LTrait - B 5 15) s’appliquent (al. 2). En ce qui concerne les catégories de personnel pour lesquelles le statut du personnel renvoie à la LPAC ou à la LTrait, les deux textes sont intégralement applicables (al. 3).</w:t>
      </w:r>
    </w:p>
    <w:p>
      <w:r>
        <w:rPr>
          <w:b/>
        </w:rPr>
        <w:t>E. 1.3.9</w:t>
      </w:r>
    </w:p>
    <w:p>
      <w:r>
        <w:t>Selon les travaux préparatoires relatifs à l’art. 29 LOIDP, les établissements et fondations de droit public connaissent des situations très variables du statut de leur personnel. Si certains appliquent la LPAC, d’autres peuvent – avec ou sans approbation du Conseil d’État – édicter leur propre règlement du personnel, qui peut être plus ou moins proche de la LPAC ou du CO. Vu le large champ d’application de la LOIDP, une harmonisation et une uniformisation du statut du personnel entre toutes les entités semblent difficiles. S’agissant des institutions appliquant la LPAC et/ou la LTrait pour une ou plusieurs catégories de leur</w:t>
      </w:r>
    </w:p>
    <w:p>
      <w:r>
        <w:t>- 8/13 - A/1012/2025 personnel, les lois précitées s’appliquent intégralement. Il s’agit donc d’éviter de choisir l’une ou l’autre disposition de la LPAC (et/ou de la LTrait) et d’y déroger pour d’autres. Cette règle ne remet pas en cause la possibilité pour les institutions de prévoir d’autres catégories de personnel, non prévues par la LPAC, qui auraient donc des règles propres. Certaines institutions pourraient donc avoir des catégories de personnel « LPAC » (auxquelles la LPAC s’applique intégralement) et d’autres catégories de personnel propres (Projet de loi PL 11'391 du 14 février 2014 sur l'organisation des institutions de droit public [ci-après : PL 11'391], p. 56).</w:t>
      </w:r>
    </w:p>
    <w:p>
      <w:r>
        <w:rPr>
          <w:b/>
        </w:rPr>
        <w:t>E. 1.3.10</w:t>
      </w:r>
    </w:p>
    <w:p>
      <w:r>
        <w:t>Le règlement des rapports de travail diffère selon les institutions décentralisées cantonales de droit public auxquelles s’applique la LOIDP.</w:t>
      </w:r>
    </w:p>
    <w:p>
      <w:r>
        <w:rPr>
          <w:b/>
        </w:rPr>
        <w:t>E. 1.3.10.1</w:t>
      </w:r>
    </w:p>
    <w:p>
      <w:r>
        <w:t>Selon l’art. 19 de la loi sur les transports publics genevois du 21 novembre 1975 (LTPG - H 1 55), le CA établit le statut du personnel et fixe les traitements, après consultation du personnel (let. c) et nomme et révoque le personnel, sous réserve des attributions du conseil de direction et des dispositions du statut du personnel concernant le droit de recours (let. c). Selon l’art. 13 let. c de la loi sur l'aéroport international de Genève du 10 juin 1993 (LAIG - H 3 25), le CA établit le statut du personnel après concertation avec les organisations représentatives du personnel. Selon l’art. 13 al. 3 de la loi générale sur le logement et la protection des locataires du 4 décembre 1977 (LGL - I 4 05), le conseil de fondation de la fondation pour la promotion du logement bon marché et de l’habitat coopératif établit le statut du personnel et fixe les traitements en respectant les limites correspondant au minimum de la classe inférieure et au maximum de la classe supérieure de l'échelle des traitements appliquée au personnel de l'État de Genève (let. a) et nomme et révoque les membres du personnel, sous réserve des décisions en la matière, qu'il délègue à la direction (let. b). Selon l’art. 16 de la loi sur l'Hospice général du 17 mars 2006 (LHG - J 4 07), le CA établit le statut du personnel dans les limites définies par la législation cantonale relative au personnel de l'administration cantonale et des établissements publics (let. a) et nomme et révoque les fonctionnaires de l'Hospice général (let. b). Selon l’art. 18 de la loi sur l'Institution de maintien, d'aide et de soins à domicile du 18 mars 2011 (LIMAD - K 1 07), le CA établit, par règlement, le statut du personnel dans les limites définies par la législation cantonale relative au personnel de l'administration cantonale et des établissements publics et l’article 22 LIMAD (let. c) et nomme et révoque les fonctionnaires de l’institution, sous réserve d’une délégation de cette compétence à la direction (let. d). Selon l’art. 7 de la loi sur les établissements publics médicaux du 19 septembre 1980 (LEPM - K 2 05), le CA établit le statut du personnel après concertation avec les organisations représentatives du personnel, et le règlement des services médicaux (let. e) et nomme et révoque les fonctionnaires des établissements (let. f).</w:t>
      </w:r>
    </w:p>
    <w:p>
      <w:r>
        <w:t>- 9/13 - A/1012/2025 Selon l’art. 16 let. b de la loi sur l'organisation des Services industriels de Genève du 5 octobre 1973 (LSIG - L 2 35), le CA établit le statut du personnel et fixe les traitements en respectant les limites correspondant au minimum de la classe inférieure et au maximum de la classe supérieure de l’échelle des traitements appliquée au personnel de l’État de Genève. Selon l’art. 7 de la loi sur la fondation pour les terrains industriels de Genève du 13 décembre 1984 (LFTI - PA 327.00), les statuts de la fondation et leurs modifications, adoptés par le conseil de fondation, sont soumis à l’approbation du Conseil d’État (al. 1). La fondation peut adopter des prescriptions autonomes, notamment un règlement interne et un statut du personnel (al. 2).</w:t>
      </w:r>
    </w:p>
    <w:p>
      <w:r>
        <w:rPr>
          <w:b/>
        </w:rPr>
        <w:t>E. 1.3.10.2</w:t>
      </w:r>
    </w:p>
    <w:p>
      <w:r>
        <w:t>Selon l’art. 17 al. 2 de la loi sur la Haute école spécialisée de Suisse occidentale - Genève du 29 août 2013 (LHES-SO-GE - C 1 26), les rapports de travail sont des rapports d’emploi de droit public, à l’exception des cas prévus par l’art. 19 al. 4 LHES-SO-GE. L’art. 19 LHES-SO-GE prévoit que les enseignants et les collaborateurs de l’enseignement et de la recherche sont soumis aux dispositions de loi sur l’instruction publique du 17 septembre 2015 (LIP - C 1 10) et de la LPAC (al. 1), que le personnel administratif et technique est soumis aux dispositions de la LPAC, de la LTrait et de leurs règlements d’application (al. 2), que les compétences qui appartiennent au Conseil d’État, respectivement à l’office du personnel, à teneur de la LIP, de la LPAC et de la LTrait sont transférées aux organes de la HES-SO Genève selon les modalités définies par le règlement interne sur le personnel (al. 3) et que le rapport d’emploi des personnes engagées au sein de la HES-SO Genève pour exercer des activités temporaires est soumis au droit privé lorsque ces dernières sont liées à des fonds extérieurs, publics ou privés ; la HES-SO Genève favorise leur engagement prioritaire au titre des al. 1 et 2 (al. 4). Selon l’art. 12 de la loi sur l'université du 13 juin 2008 (LU - C 1 30), le corps professoral et le corps des collaborateurs de l’enseignement et de la recherche sont soumis aux art. 126, 139, 140, 141, 142, 143 et 144 LIP et aux dispositions de la LTrait ; pour le surplus, les prescriptions concernant les procédures d’engagement, les procédures de renouvellement, leurs droits et devoirs, ainsi que toutes les autres prescriptions nécessaires concernant leur statut sont fixées dans le règlement interne sur le personnel (al. 1). Le corps du personnel administratif et technique est soumis aux dispositions de la LPAC, de la LTrait et de leurs règlements d’application (al. 2). Le rapport d’emploi des personnes engagées au sein de l’université pour exercer des activités temporaires est soumis au droit privé lorsque ces dernières sont liées à des fonds extérieurs, publics ou privés ; l’université favorise leur engagement prioritaire au titre des al. 1 ou 2 (al. 3). Selon l’art. 21 de la loi sur la Fondation des parkings du 17 mai 2001 (LFPark - H 1 13), les employés sont liés à la fondation par un rapport de droit public (al. 1). Le conseil de fondation établit le statut du personnel et fixe les traitements, après consultation dudit personnel (al. 2). En cas de litige concernant les relations de travail, l’organe de recours est la chambre administrative (al. 3).</w:t>
      </w:r>
    </w:p>
    <w:p>
      <w:r>
        <w:t>- 10/13 - A/1012/2025 Le personnel de la fondation est affilié à la caisse de prévoyance de l'État de Genève (al. 4). Selon l’art. 6 let. h de la loi relative à l'office cantonal des assurances sociales du 20 septembre 2002 (LOCAS - J 4 18), le CA établit le statut du personnel et fixe les traitements après consultation des organisations représentatives du personnel ; la LPAC s'applique.</w:t>
      </w:r>
    </w:p>
    <w:p>
      <w:r>
        <w:rPr>
          <w:b/>
        </w:rPr>
        <w:t>E. 1.3.11</w:t>
      </w:r>
    </w:p>
    <w:p>
      <w:r>
        <w:t>Selon l’art. 11 LCPPG, le CA a les pouvoirs les plus étendus pour gérer les affaires de la caisse (al. 1). Il est en particulier appelé à (a) approuver (1) le budget ; (2) les comptes et le rapport administratif à soumettre au Conseil d’État ; (3) les actes judiciaires et les transactions ; (b) accepter les ducroires en garantie supplémentaire et les fixer ; (c) accepter ou répudier les dons et legs faits à la caisse ; (d) fixer les divers taux d’intérêt des prêts, sous réserve de l’approbation du Conseil d’État ; (e) nommer et révoquer le personnel, fixer son traitement ; (f) adopter un ou plusieurs règlements internes en application de l’art. 18 (al. 2). Selon l’art. 18 LCPPG, un ou plusieurs règlements internes, adoptés par le CA et approuvés par le Conseil d’État, fixent toutes les dispositions relatives au fonctionnement de la caisse et aux conditions particulières de ses opérations.</w:t>
      </w:r>
    </w:p>
    <w:p>
      <w:r>
        <w:rPr>
          <w:b/>
        </w:rPr>
        <w:t>E. 1.3.12</w:t>
      </w:r>
    </w:p>
    <w:p>
      <w:r>
        <w:t>Le règlement interne sur la B______ (https://B______.ch/wp- content/uploads/2022 /03/reglement_interne_B______.pdf ; ci-après : le règlement) a été adopté par le CA le 13 décembre 2005 et approuvé par arrêté du Conseil d’État du 29 mars 2006. Il règle l’administration (chap. I) et les opérations (chap. II) de la B______. Il prévoit que le CA s'assure du bon fonctionnement de la B______, en particulier de l'exécution des lois, règlements et décisions du CA (art. 4). Selon son art. 5, conformément à la loi, le CA statue sur toutes les affaires importantes de la B______, notamment (al. 1) ; déléguer partie de ses pouvoirs et conférer la signature sociale (al. 2) ; décider des besoins en personnel, en nombre et en fonctions (al. 3) ; nommer et révoquer le personnel ; fixer les traitements et, si besoin est, le montant du cautionnement (al. 4) ; édicter les ordres et directives pour la bonne marche de la B______ (al. 5). Selon son art. 12, un statut du personnel est établi par l'administrateur-délégué en consultation avec les employés et est ratifié par le CA.</w:t>
      </w:r>
    </w:p>
    <w:p>
      <w:r>
        <w:rPr>
          <w:b/>
        </w:rPr>
        <w:t>E. 1.3.13</w:t>
      </w:r>
    </w:p>
    <w:p>
      <w:r>
        <w:t>Le statut du personnel de la B______ (ci-après : le statut) a été adopté le 9 mars 2021 par le CA, « en application des art. 29 LOIDP, 11 LCPPG et 12 du règlement interne de la B______ ». Selon l’art. 1 du statut, le personnel de la B______ est régi par un contrat de travail individuel de droit privé au sens des art. 319 s CO relatifs au contrat de travail. Le statut règle par ailleurs le secret de fonction (art. 2), les vacances, jours fériés et heures supplémentaires (art. 3) et la couverture contre la perte de gain (art. 4).</w:t>
      </w:r>
    </w:p>
    <w:p>
      <w:r>
        <w:t>- 11/13 - A/1012/2025 La résiliation du contrat a lieu en application des art. 335 s CO et une liste non exhaustive des justes motifs de résiliation immédiate est établie (art. 5).</w:t>
      </w:r>
    </w:p>
    <w:p>
      <w:r>
        <w:rPr>
          <w:b/>
        </w:rPr>
        <w:t>E. 1.4</w:t>
      </w:r>
    </w:p>
    <w:p>
      <w:r>
        <w:t>En l’espèce, le recourant a été engagé par un « contrat de travail » le</w:t>
      </w:r>
    </w:p>
    <w:p>
      <w:r>
        <w:rPr>
          <w:b/>
        </w:rPr>
        <w:t>E. 2</w:t>
      </w:r>
    </w:p>
    <w:p>
      <w:r>
        <w:t>Vu l’issue du litige, un émolument de CHF 500.- sera mis à la charge du recourant, qui succombe (art. 87 al. 1 LPA). Aucune indemnité ne sera accordée à l’intimée, dont la taille et les moyens permettent de disposer d'un service juridique apte à assumer sa défense pour un litige de cette nature, sans avoir à recourir aux services d'un avocat (ATA/78/2020 du 28 janvier 2020 consid. 7 et les arrêts cités). SYNA, appelée en cause, s’en est rapportée à justice.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