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ATA/1357/2023 vom 19. Dezember 2023</w:t>
      </w:r>
    </w:p>
    <w:p>
      <w:r>
        <w:t>GE Cour de justice, 2023-12-19, FR</w:t>
      </w:r>
    </w:p>
    <w:p>
      <w:r>
        <w:rPr>
          <w:b/>
        </w:rPr>
        <w:t xml:space="preserve">Quelle: </w:t>
      </w:r>
      <w:r>
        <w:t>https://mcp.opencaselaw.ch/entscheid/ge_gerichte_ATA_1357_2023</w:t>
      </w:r>
    </w:p>
    <w:p>
      <w:r>
        <w:t>FR: GE_GERICHTE ATA/1357/2023 du 19 décembre 2023</w:t>
      </w:r>
    </w:p>
    <w:p>
      <w:r>
        <w:t>IT: GE_GERICHTE ATA/1357/2023 del 19 dicembre 2023</w:t>
      </w:r>
    </w:p>
    <w:p>
      <w:pPr>
        <w:pStyle w:val="Heading2"/>
      </w:pPr>
      <w:r>
        <w:t>Regeste</w:t>
      </w:r>
    </w:p>
    <w:p>
      <w:r>
        <w:t>Résumé: Le Conseil municipal de la Ville de Genève a décidé de révoquer le mandat du recourant en tant que représentant du conseil d’une fondation. L’instruction des faits reprochés au recourant a été confiée au bureau du Conseil municipal, lequel a mené des auditions sans la participation du recourant. Ce dernier n’a pas été invité à soumettre des questions aux personnes entendues, n’a pas été autorisé à consulter les procès-verbaux des auditions et n’a pas reçu un compte-rendu des déclarations sur lesquelles est fondée la décision litigieuse, dépourvue de toute motivation. La violation du droit d’être entendu du recourant est grave. Admission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 ATA/714/2013 du 29 octobre 2013). 2. Le litige porte sur le bien-fondé de la décision du 25 avril 2023, par laquelle l’intimée a prononcé la révocation du recourant en tant que représentant du Groupe MCG au sein du conseil de la B______, étant rappelé que la décision du 14 février 2023 suspendant le recourant avec effet immédiat est entrée en force en l’absence de tout recours. 3. Le recourant requiert à titre provisionnel la restitution de l’effet suspensif et à ce qu’il soit fait interdiction à l’intimée de le remplacer jusqu’à droit jugé sur son recours. Aux termes de l’art. 66 al. 1 LPA, sauf disposition légale contraire, le recours a effet suspensif à moins que l’autorité qui a pris la décision attaquée n’ait ordonné l’exécution nonobstant recours. En l’occurrence, l’intimée n’a pas fait usage de cette possibilité. Le recourant demeure ainsi membre du conseil de la B______, bien que suspendu, et ne peut donc pas être remplacé. 4. Dans un grief d’ordre formel, le recourant se plaint d’une violation de son droit d’être entendu, aux motifs qu’il n’a pas eu accès aux éléments sur lesquels s’est fondée l’autorité intimée pour prononcer sa révocation et que la décision litigieuse ne contient aucune motivation. 4.1 Le droit d’être entendu consacré à l’art. 29 al. 2 de la Constitution fédérale de la Confédération suisse du 18 avril 1999 (Cst. - RS 101) est une garantie constitutionnelle de caractère formel, dont la violation doit entraîner l’annulation de la décision attaquée, indépendamment des chances de succès du recourant sur le fond (ATF 132 V 387 consid. 5.1 ; 127 V 431 consid. 3d/aa). 4.2 En procédure administrative genevoise, le droit d’être entendu est prévu par les art. 41 ss LPA. Selon l’art. 42 LPA, les parties ont le droit de participer à l’audition des témoins, à la comparution des personnes ordonnées par l’autorité ainsi qu’aux examens auxquels celle-ci procède (al. 1). Lors de l’audition des témoins, les parties présentes ne peuvent ni interrompre les témoins, ni les interroger elles-mêmes. Elles peuvent proposer des questions sur l’admission desquelles statue l’autorité chargée de l’audition (al. 2). Les parties ont également la possibilité de s’exprimer sur le libellé des questions à poser et de proposer des modifications de la mission en cas d’expertise destinée à établir des faits contestés. De même, elles ont le</w:t>
      </w:r>
    </w:p>
    <w:p>
      <w:r>
        <w:t>- 11/17 - A/1789/2023 droit, sous réserve des dispositions de l’art. 45, de prendre connaissance des renseignements écrits ou des pièces que l’autorité recueille auprès de tiers ou d’autres autorités lorsque ceux-ci sont destinés à établir des faits contestés et servant de fondement à la décision administrative (al. 4).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(al. 5). Toutefois, dans les circonstances évoquées à l’al. 5, le contenu essentiel de l’administration des preuves doit être porté à la connaissance des parties pour qu’elles puissent s’exprimer et proposer les contre-preuves avant que la décision ne soit prise. Dans le cas contraire, l’art. 45 al. 3 et 4 s’applique (al. 6). L’art. 44 al. 1 LPA prévoit que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Conformément à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 décision par laquelle la consultation d’une pièce est refusée peut faire l’objet d’un recours immédiat (al. 4). 4.3 Le droit d’être entendu sert non seulement à établir correctement les faits, mais constitue également un droit indissociable de la personnalité garantissant à un particulier de participer à la prise d’une décision qui touche sa position juridique (ATF 135 I 279 consid. 2.3 ; 132 V 368 consid. 3.1 ; arrêt du Tribunal fédéral 8C_79/2021 du 9 septembre 2021 consid. 2.1).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 arrêt du Tribunal fédéral 8C_37/2020 du 7 septembre 2020 consid. 3.1 et les arrêts cités). Ce droit comprend, en particulier, le droit pour la personne concernée de s’expliquer avant qu’une décision ne soit prise à son détriment, celui de fournir</w:t>
      </w:r>
    </w:p>
    <w:p>
      <w:r>
        <w:t>- 12/17 - A/1789/2023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 consid. 3 et les références). 4.3.1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Selon la jurisprudence du Tribunal fédéral, le droit de consulter le dossier ne s’étend en revanche pas aux préavis établis par une autorité d’instruction à l’intention de l’autorité décisionnelle (ATF 131 II 13 consid. 4.2 ; 117 Ia 90 consid. 5b).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 116 Ib 260 consid. 1d). La limitation du droit du justiciable de consulter les pièces de son dossier doit être interprétée restrictivement (arrêt du Tribunal fédéral 2C_34/2011 du 30 juillet 2011 consid. 4.2). Le droit de prendre connaissance du dossier est ainsi notamment limité par l’intérêt prépondérant que peuvent avoir l’État ou des tiers à ce que certaines pièces ou leur contenu restent confidentiels. Il peut s’agir par exemple des intérêts de la défense nationale ou de la sécurité de l’État, de la nécessité de protéger l’anonymat d’un informateur, de la sauvegarde de secrets d’affaires, du secret bancaire, et parfois des égards que l’on doit à l’administré lui- même en rapport par exemple avec son état de santé (arrêt du Tribunal fédéral 2C_609/2015 du</w:t>
      </w:r>
    </w:p>
    <w:p>
      <w:r>
        <w:rPr>
          <w:b/>
        </w:rPr>
        <w:t>E. 5</w:t>
      </w:r>
    </w:p>
    <w:p>
      <w:r>
        <w:t>Eu égard à ce qui précède, et étant donné le caractère formel du droit d’être entendu, dont le constat de la violation impose l’annulation de la décision attaquée</w:t>
      </w:r>
    </w:p>
    <w:p>
      <w:r>
        <w:t>- 16/17 - A/1789/2023 sans préjudice de la portée des arguments sur le fond, le recours sera partiellement admis. La décision du 25 avril 2023 sera ainsi annulée et la cause renvoyée à l’autorité intimée pour nouvelle décision dans le respect du droit d’être entendu du recourant, étant précisé que le recourant restera sous le coup de la décision de suspension provisoire, entrée en force, jusqu’à droit jugé au fond.</w:t>
      </w:r>
    </w:p>
    <w:p>
      <w:r>
        <w:rPr>
          <w:b/>
        </w:rPr>
        <w:t>E. 6</w:t>
      </w:r>
    </w:p>
    <w:p>
      <w:r>
        <w:t>Vu l’issue du litige, aucun émolument ne sera perçu (art. 87 al. 1 LPA). Une indemnité de procédure de CHF 1'000.-, à charge de l’intimée, sera allouée au recourant, qui y a conclu et a eu recours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