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ATA/1349/2017 vom 3. Oktober 2017</w:t>
      </w:r>
    </w:p>
    <w:p>
      <w:r>
        <w:t>GE Cour de justice, 2017-10-03, FR</w:t>
      </w:r>
    </w:p>
    <w:p>
      <w:r>
        <w:rPr>
          <w:b/>
        </w:rPr>
        <w:t xml:space="preserve">Quelle: </w:t>
      </w:r>
      <w:r>
        <w:t>https://mcp.opencaselaw.ch/entscheid/ge_gerichte_ATA_1349_2017</w:t>
      </w:r>
    </w:p>
    <w:p>
      <w:r>
        <w:t>FR: GE_GERICHTE ATA/1349/2017 du 3 octobre 2017</w:t>
      </w:r>
    </w:p>
    <w:p>
      <w:r>
        <w:t>IT: GE_GERICHTE ATA/1349/2017 del 3 ottobre 2017</w:t>
      </w:r>
    </w:p>
    <w:p>
      <w:pPr>
        <w:pStyle w:val="Heading2"/>
      </w:pPr>
      <w:r>
        <w:t>Erwägungen</w:t>
      </w:r>
    </w:p>
    <w:p>
      <w:r>
        <w:rPr>
          <w:b/>
        </w:rPr>
        <w:t>E. 17</w:t>
      </w:r>
    </w:p>
    <w:p>
      <w:r>
        <w:t>mars 2016, avoir employé dix personnes sans qu’elles soient au bénéfice d’autorisations de travail valables en Suisse pendant les périodes évoquées dans l’ordonnance pénale, soit entre le 1er juin 2010 et le 15 mars 2016. Il conteste les avoir employées de façon intentionnelle et à plein temps. Point n’est besoin d’instruire ces deux points, dès lors qu’il est établi que le recourant a employé de nombreuses personnes, pendant de longues durées, aucune n’ayant été employée moins d’une année et la majorité des employés l’ayant été pendant plusieurs années. Il s’agit d’un type d’infractions qui a un lien étroit avec l’activité pour laquelle l’autorisation est sollicitée et qui est expressément mentionnée à l’art. 9 LRDBHD. La condamnation repose en outre sur des faits commis dans l’exercice de son activité d’exploitant de l'établissement faisant précisément l'objet de la requête en autorisation d'exploiter. Elle est grave car portant sur de nombreux cas, pendant de longues périodes. La condamnation en cause est en conséquence de nature à mettre sérieusement en doute les capacités du recourant à garantir que l’entreprise sera exploitée, notamment, en conformité avec les prescriptions en matière de police des étrangers.</w:t>
      </w:r>
    </w:p>
    <w:p>
      <w:r>
        <w:t>Toutefois, selon la jurisprudence précitée, les cas où la chambre de céans avait retenu que la condition de l’honorabilité n’était plus remplie s’accompagnaient de la commission d’autres infractions pénales, à l’instar d’actes d’ordre sexuel commis dans l’établissement (ATA/377/2000 précité), le développement d’un trafic de stupéfiants en servant d’intermédiaire (ATA/294/2001 précité), une escroquerie à l’assurance sociale (ATA/369/2001 précité), la vente d’un véhicule automobile n’appartenant pas à l’intéressé (ATA/272/2004 précité), le faux dans les titres (ATA/599/2014 et ATA/600/2014 précités), usure (ATA/957/2014 précité). Or, tel n’est pas le cas en l’espèce. Par ailleurs, s’il peut être tenu compte du comportement de l’intéressé avant l’entrée en vigueur de la LRDBHD, la condition de l’honorabilité de l’exploitant étant déjà une condition existant dans l’aLRDBH (art 5 al. 1 let. d aLRDBH), le fait que l’accent soit nouvellement mis sur les conditions d’exploitation commerciales des établissements et les droits des employés doit aussi être un élément qui doit être pris en considération. Or, la très grande majorité des infractions reprochées au recourant se sont déroulées sous l’aLRDBH. Le recourant a fait l’objet d’une seule condamnation. Celle-ci devrait lui permettre de prendre conscience de la gravité et des conséquences de ses actes. L’intéressé a toutefois reconnu les faits</w:t>
      </w:r>
    </w:p>
    <w:p>
      <w:r>
        <w:t>- 14/16 - A/2341/2017 auprès de l’OCIRT et a engagé du personnel administratif pour veiller à ne plus se trouver en situation illégale. Par ailleurs, il se montre impliqué sur le plan social, contribuant à la réinsertion professionnelle, travaillant avec l’office cantonal de l’emploi et la fondation G______, ce que cette dernière a confirmé. De surcroît, contrairement à ce que soutient l’intimé, le recourant n’a aucunement voulu l’induire en erreur, sa requête ayant, preuve à l’appui, été postée avant qu’il ne reçoive la condamnation pénale. S’il n’a effectivement pas répondu de façon extrêmement précise au formulaire, notamment dans les distinctions entre propriétaire et exploitant, il n’a pas caché avoir fait l’objet d’une sanction lors d’un contrôle dans le cadre de la CCNT. Enfin, l’intimé ne conteste pas que les employés étaient annoncés à F______.</w:t>
      </w:r>
    </w:p>
    <w:p>
      <w:r>
        <w:t>Dans ces conditions et vu les circonstances particulières du cas d’espèce, compte tenu de la jurisprudence précitée, du durcissement voulu par le législateur à compter de l’entrée en vigueur de la nouvelle LRDBHD, du principe de non-rétroactivité susmentionné, du fait que l’art. 63 al. 3 LRDBHD ne fait pas mention des violations de la LEtr, que la sanction maximale prévue, tant par l’aLRDBH que par la LRDBHD, limite la suspension de l’autorisation d’exploiter à six mois au maximum (art. 63 al. 1 let. b LRDBHD), le PCTN a violé le principe de la proportionnalité, singulièrement le sous-principe de la nécessité, et a abusé de son pouvoir d'appréciation en considérant que le recourant ne présentait pas les garanties suffisantes en matière d'honorabilité en qualité d’exploitant pour que l'autorisation d'exploiter l'établissement dont il est propriétaire soit délivrée.</w:t>
      </w:r>
    </w:p>
    <w:p>
      <w:r>
        <w:t>L’attention du recourant est toutefois expressément attirée sur le fait que toute réitération tomberait sous l’art. 63 al. 1 LRDBHD et pourrait, cas échéant, entraîner la révocation ou le non renouvellement de l’autorisation. 15) Au vu de ce qui précède, le recours sera partiellement admis et la cause renvoyée au département pour analyse des autres conditions d’octroi de la délivrance de l’autorisation d’exploiter. 16) Vu l’issue du litige, aucun émolument ne sera perçu (art. 87 al. 1 LPA). Une indemnité de procédure de CHF 1'000.- sera allouée au recourant, qui y a conclu et qui a encouru des frais pour sa défense (art. 87 al. 2 LPA).</w:t>
      </w:r>
    </w:p>
    <w:p>
      <w:r>
        <w:t>* * * * *</w:t>
      </w:r>
    </w:p>
    <w:p>
      <w:r>
        <w:t>- 15/16 - A/2341/2017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