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ATA/1346/2023 vom 12. Dezember 2023</w:t>
      </w:r>
    </w:p>
    <w:p>
      <w:r>
        <w:t>GE Cour de justice, 2023-12-12, FR</w:t>
      </w:r>
    </w:p>
    <w:p>
      <w:r>
        <w:rPr>
          <w:b/>
        </w:rPr>
        <w:t xml:space="preserve">Quelle: </w:t>
      </w:r>
      <w:r>
        <w:t>https://mcp.opencaselaw.ch/entscheid/ge_gerichte_ATA_1346_2023</w:t>
      </w:r>
    </w:p>
    <w:p>
      <w:r>
        <w:t>FR: GE_GERICHTE ATA/1346/2023 du 12 décembre 2023</w:t>
      </w:r>
    </w:p>
    <w:p>
      <w:r>
        <w:t>IT: GE_GERICHTE ATA/1346/2023 del 12 dicembre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Se pose la question de la qualité pour recourir de la recourante qui est au bénéfice d’un droit d’emption sur une parcelle à proximité de celle concernée par les trois constructions faisant l’objet de l’autorisation litigieuse.</w:t>
      </w:r>
    </w:p>
    <w:p>
      <w:r>
        <w:t>- 11/22 - A/3239/2022</w:t>
      </w:r>
    </w:p>
    <w:p>
      <w:r>
        <w:rPr>
          <w:b/>
        </w:rPr>
        <w:t>E. 2.1</w:t>
      </w:r>
    </w:p>
    <w:p>
      <w:r>
        <w:t>Toute personne qui est touchée directement par une décision et a un intérêt personnel digne de protection à ce que l'acte soit annulé ou modifié, a la qualité pour recourir en vertu de l'art. 60 al. 1 let. b LPA.</w:t>
      </w:r>
    </w:p>
    <w:p>
      <w:r>
        <w:rPr>
          <w:b/>
        </w:rPr>
        <w:t>E. 2.2</w:t>
      </w:r>
    </w:p>
    <w:p>
      <w:r>
        <w:t>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pp. 4126 ss et 4146 ss).</w:t>
      </w:r>
    </w:p>
    <w:p>
      <w:r>
        <w:rPr>
          <w:b/>
        </w:rPr>
        <w:t>E. 2.3</w:t>
      </w:r>
    </w:p>
    <w:p>
      <w:r>
        <w:t>; 136 II 281 consid. 2.3.1 ; arrêt 1C_27/2018 du 6 avril 2018 consid. 1.1). En bref, le voisin est admis à recourir lorsqu'il est atteint de manière certaine ou du moins avec une probabilité suffisante par la gêne que la décision peut occasionner (ATF 140 II 214 consid. 2.3). Il doit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137 II 30 consid. 2.2.3 et 2.3 ; 133 II 249 consid. 1.3.1).</w:t>
      </w:r>
    </w:p>
    <w:p>
      <w:r>
        <w:rPr>
          <w:b/>
        </w:rPr>
        <w:t>E. 2.4</w:t>
      </w:r>
    </w:p>
    <w:p>
      <w:r>
        <w:t>En matière de droit des constructions, le voisin direct de la construction ou de l'installation litigieuse a en principe la qualité pour recourir (ATF 139 II 499 consid. 2.2 ; arrêt 1C_382/2017 du 16 mai 2018 consid. 1.2.1). La proximité avec l'objet du litige ne suffit néanmoins pas à elle seule à conférer au voisin la qualité pour recourir (pour un aperçu de la jurisprudence rendue à cet égard, cf. notamment arrêt 1C_2/2010 du 23 mars 2010 consid. 4 et les références citées). Le critère de la distance constitue certes un indice essentiel, mais il n'est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w:t>
      </w:r>
    </w:p>
    <w:p>
      <w:r>
        <w:rPr>
          <w:b/>
        </w:rPr>
        <w:t>E. 2.5</w:t>
      </w:r>
    </w:p>
    <w:p>
      <w:r>
        <w:t>Est considéré comme voisin immédiat celui dont le terrain jouxte celui du constructeur, se situe en face de lui, séparé par exemple par une route ou un</w:t>
      </w:r>
    </w:p>
    <w:p>
      <w:r>
        <w:t>- 12/22 - A/3239/2022 chemin, ou se trouve à une distance relativement faible de l'immeuble sur lequel il y aura la construction ou l'installation litigieuse (Piermarco ZEN-RUFFINEN, La qualité pour recourir des tiers dans la gestion de l'espace in Les tiers dans la procédure administrative, Genève, 2004, p. 176 et les références citées). Ces conditions peuvent aussi être réalisées en l'absence de voisinage direct, quand une distance relativement faible sépare l'immeuble des recourants de l'installation litigieuse (ATF 121 II 171 ; ATA/713/2011 du 22 novembre 2011). La qualité pour recourir a ainsi été admise pour des distances variant entre 25 et 150 m (ATA/1218/2015 précité ; ATA/66/2012 du 31 janvier 2012 et la jurisprudence citée). Elle a en revanche été déniée dans des cas où cette distance était de 800, respectivement 600, 220, 200, voire 150 m (arrêt du Tribunal fédéral 1A.47/2002 du 16 avril 2002 consid. 3.1 ; ATA/66/2012 du 31 janvier 2012 ; ATA/25/2007 du 23 janvier 2007 et les références citées).</w:t>
      </w:r>
    </w:p>
    <w:p>
      <w:r>
        <w:rPr>
          <w:b/>
        </w:rPr>
        <w:t>E. 2.6</w:t>
      </w:r>
    </w:p>
    <w:p>
      <w:r>
        <w:t>La proximité ne garantit pas de se voir octroyer la qualité pour recourir (arrêts du Tribunal fédéral 1C_839/2013 du 20 mars 2014 consid. 5.1 où la qualité pour recourir a été refusée bien que la construction litigieuse soit distante de 30 m, au motif qu’elle n’était pas visible depuis la parcelle du voisin recourant, paru in SJ 2014 I p. 381, ou 1C_565/2012 du 23 janvier 2013 où l’impact visuel pour le voisin a été nié), alors que la qualité pour recourir peut être octroyée à un voisin situé à 180 m du projet contesté. Il s'agissait en l'espèce du propriétaire d'une villa à Collonge-Bellerive distante d'environ 180 m des deux corps morts immergés litigieux et des bouées en surface. À cette distance, ces installations n'étaient pas ou peu visibles et il n'en allait pas différemment si l'on devait prendre en compte la distance qui les séparait de la limite de la propriété en question. Toutefois, ce n'était pas tant les bouées que les bateaux qui y étaient amarrés, destinés pour certains à être réparés dans le chantier naval de l'intimée, qui étaient source de gêne pour le recourant. La restriction même partielle à la vue dont celui-ci jouissait sans limite sur le lac, la rive opposée et le Jura en arrière-plan depuis sa propriété était suffisante pour retenir qu'il était atteint de manière spéciale et directe dans une mesure plus sensible que les autres administrés par les installations litigieuses (arrêt du Tribunal fédéral 1C_152/2012 du 21 mai 2012 consid. 2.2).</w:t>
      </w:r>
    </w:p>
    <w:p>
      <w:r>
        <w:rPr>
          <w:b/>
        </w:rPr>
        <w:t>E. 2.7</w:t>
      </w:r>
    </w:p>
    <w:p>
      <w:r>
        <w:t>Le critère de la distance n’est pas le seul déterminant car la question de savoir si le voisin est directement atteint nécessite une appréciation de l’ensemble des circonstances pertinentes (arrêt du Tribunal fédéral du 8 avril 1997 publié in RDAF 1997 I p. 242 consid. 3a). S’il est certain ou très vraisemblable que l’installation litigieuse sera à l’origine d’immissions – bruit, poussières, vibrations, lumières ou autres – touchant spécialement les voisins, même situés à quelque distance, ces derniers peuvent avoir qualité pour recourir (ATF 140 II 214 consid. 2.3 ; arrêt du Tribunal fédéral 1C_554/2019 du 5 mai 2020 consid. 3.1).</w:t>
      </w:r>
    </w:p>
    <w:p>
      <w:r>
        <w:t>- 13/22 - A/3239/2022</w:t>
      </w:r>
    </w:p>
    <w:p>
      <w:r>
        <w:rPr>
          <w:b/>
        </w:rPr>
        <w:t>E. 2.8</w:t>
      </w:r>
    </w:p>
    <w:p>
      <w:r>
        <w:t>En l'espèce, la recourante entend fonder sa qualité pour recourir sur la proximité de la parcelle concernée par l’autorisation litigieuse avec celle sur laquelle elle bénéficie d’un droit d’emption, en l’état vierge de constructions. Les parcelles de la recourante et des intimés ne sont pas directement voisines. Elles sont séparées par le chemin I______ et un cordon boisé. À leurs points les plus proches, une distance d’environ 70 m séparerait les constructions litigieuses des intimés du projet de la recourante. Celle-ci se prévaut d’un intérêt personnel et financier à ce que les constructions envisagées sur sa future parcelle puissent être vendues dans les meilleures conditions possibles. La qualité pour recourir pourrait être reconnue aux propriétaires des installations futures de la parcelle n° 88, vu leur proximité avec la parcelle objet du litige et nonobstant la présence d’un cordon boisé qui n’apparaît pas fourni sur des photos produites par la recourante à l’époque de l’année où les arbres sont démunis de leur feuillage. Il n’est en revanche pas certain que l’intérêt financier d’une société au seul bénéfice d’un droit d’emption à vendre dans les meilleures conditions possibles les objets d’une future promotion immobilière suffise à lui reconnaître la qualité pour recourir. Cette question souffrira toutefois de demeurer indécise vu ce qui suit.</w:t>
      </w:r>
    </w:p>
    <w:p>
      <w:r>
        <w:rPr>
          <w:b/>
        </w:rPr>
        <w:t>E. 3</w:t>
      </w:r>
    </w:p>
    <w:p>
      <w:r>
        <w:t>La recourante sollicite un transport sur place et une expertise de circulation. Le TAPI aurait violé son droit d’être entendue en ne procédant pas à ces actes d’instruction.</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w:t>
      </w:r>
    </w:p>
    <w:p>
      <w:r>
        <w:rPr>
          <w:b/>
        </w:rPr>
        <w:t>E. 3.2</w:t>
      </w:r>
    </w:p>
    <w:p>
      <w:r>
        <w:t>En l'espèce, la chambre de céans dispose d'un dossier complet, comprenant notamment les écritures des parties et toutes les pièces produites à leur appui. En outre, les nombreuses photos, plans détaillés et prises de vue figurant au dossier, complétés en tant que de besoin par la consultation du Système d'information du territoire à Genève (SITG), permettent de se rendre compte de la situation de fait, de sorte qu'un transport sur place n'est pas utile. Ces éléments permettent</w:t>
      </w:r>
    </w:p>
    <w:p>
      <w:r>
        <w:t>- 14/22 - A/3239/2022 d'apprécier avec précision l'environnement où le projet litigieux est censé prendre place, les caractéristiques architecturales du quartier, l'emplacement, les dimensions et le périmètre dans lequel il s'insérerait. Les questions du trafic sur le chemin H______, notamment celui des piétons, et de la problématique des places de parking prévues sont suffisamment instruites, comme il sera vu ci-dessous, de sorte qu’une expertise de circulation ne s’impose pas. Par appréciation anticipée des preuves, il apparaît que ni un transport sur place ni une expertise s’avèrent nécessaires ou utiles à la solution du litige. Il ne sera ainsi pas donné suite à ces demandes d’actes d’instruction de la recourante. Pour cette même raison, le TAPI n’a pas violé son droit d’être entendue en n’accédant pas à ses demandes.</w:t>
      </w:r>
    </w:p>
    <w:p>
      <w:r>
        <w:rPr>
          <w:b/>
        </w:rPr>
        <w:t>E. 4</w:t>
      </w:r>
    </w:p>
    <w:p>
      <w:r>
        <w:t>L’objet du litige est l’autorisation de construire trois villas contiguës THPE avec aménagements extérieurs, cases de parking en surface et abattage d’arbres, en 5ème zone.</w:t>
      </w:r>
    </w:p>
    <w:p>
      <w:r>
        <w:rPr>
          <w:b/>
        </w:rPr>
        <w:t>E. 4.1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ATA/349/2021 du 23 mars 2021 consid. 3).</w:t>
      </w:r>
    </w:p>
    <w:p>
      <w:r>
        <w:rPr>
          <w:b/>
        </w:rPr>
        <w:t>E. 4.2</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w:t>
      </w:r>
    </w:p>
    <w:p>
      <w:r>
        <w:rPr>
          <w:b/>
        </w:rPr>
        <w:t>E. 4.3</w:t>
      </w:r>
    </w:p>
    <w:p>
      <w:r>
        <w:t>Chaque fois que l'autorité administrative suit les préavis des instances consultatives, l'autorité de recours observe une certaine retenue, fonction de son aptitude à trancher le litige (ATA/1296/2022 du 20 décembre 2022 consid. 6c ; Thierry TANQUEREL, Manuel de droit administratif, 2018, n. 508 p. 176 et la jurisprudence citée). Les autorités de recours se limitent à examiner si le département ne s'écarte pas sans motif prépondérant et dûment établi du préavis</w:t>
      </w:r>
    </w:p>
    <w:p>
      <w:r>
        <w:t>- 15/22 - A/3239/2022 de l'autorité technique consultative, composée de spécialistes capables d'émettre un jugement dépourvu de subjectivisme et de considérations étrangères aux buts de protection fixés par la loi (ATA/423/2023 du 25 avril 2023 consid. 5.2 ; ATA/1261/2022 du 13 décembre 2022 consid. 4d et les références citées).</w:t>
      </w:r>
    </w:p>
    <w:p>
      <w:r>
        <w:rPr>
          <w:b/>
        </w:rPr>
        <w:t>E. 5</w:t>
      </w:r>
    </w:p>
    <w:p>
      <w:r>
        <w:t>octobre 2019, est antérieure à la modification de l'art. 59 LCI entrée en vigueur le 28 novembre 2020 (art. 156 al. 5 LCI ; ATA/156/2021 du 9 février 2021 consid. 3). C'est donc l'art. 59 LCI adopté le 26 janvier 2013 qui est applicable.</w:t>
      </w:r>
    </w:p>
    <w:p>
      <w:r>
        <w:rPr>
          <w:b/>
        </w:rPr>
        <w:t>E. 5.1</w:t>
      </w:r>
    </w:p>
    <w:p>
      <w:r>
        <w:t>Selon le Tribunal fédéral, pour satisfaire aux critères de l'art. 89 al. 1 LTF,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Ainsi, la jurisprudence a considéré que des voisins, situés à environ 100 m de la construction projetée, ne sont pas particulièrement atteints par ce projet s'ils ne voient pas depuis leur propriété la toiture qu'ils critiquent (arrêt 1C_338/2011 du 30 janvier 2012 consid. 3, publié in SJ 2012 I 422). De même, la qualité pour recourir est en principe déniée au voisin lorsque l'objet du litige concerne uniquement l'application de règles relatives à l'aménagement intérieur des constructions puisque l'impact visuel de la construction ne serait de toute manière pas modifié. La situation du voisin n'est pas différente en procédure administrative genevoise. À teneur de l'art. 60 al. 1 let. b LPA, a qualité pour recourir sur le plan cantonal toute personne qui est touchée directement, notamment par une décision, et a un intérêt personnel digne de protection à ce que l'acte soit annulé ou modifié. À l'instar de l'art. 89 al. 1 LTF, la jurisprudence cantonale soumet la qualité pour recourir du voisin à l'exigence d'un avantage pratique à la procédure de recours Cette interprétation de l'art. 60 al. 1 let. b LPA n'est pas critiquable (arrêt 1C_27/2018 du 6 avril 2018 consid. 1.1 et références citées).</w:t>
      </w:r>
    </w:p>
    <w:p>
      <w:r>
        <w:rPr>
          <w:b/>
        </w:rPr>
        <w:t>E. 5.2</w:t>
      </w:r>
    </w:p>
    <w:p>
      <w:r>
        <w:t>Selon la doctrine, les voisins ne sont pas libres d’invoquer n’importe quel grief pour justifier de leur qualité pour recourir. Le voisin peut être habilité à se</w:t>
      </w:r>
    </w:p>
    <w:p>
      <w:r>
        <w:t>- 16/22 - A/3239/2022 prévaloir de normes qui ne sont pas destinées à le protéger si l'admission de son grief est susceptible de lui procurer un avantage pratique. Un recours dont le seul but est de garantir l'application correcte du droit demeure irrecevable, parce qu'assimilable à l'action populaire (François BELLANGER, La qualité pour recourir, in François BELLANGER/Thierry TANQUEREL, Le contentieux administratif, 2013, p. 117-118).</w:t>
      </w:r>
    </w:p>
    <w:p>
      <w:r>
        <w:rPr>
          <w:b/>
        </w:rPr>
        <w:t>E. 5.3</w:t>
      </w:r>
    </w:p>
    <w:p>
      <w:r>
        <w:t>En l'espèce, la demande d'autorisation de construire litigieuse, déposée le</w:t>
      </w:r>
    </w:p>
    <w:p>
      <w:r>
        <w:rPr>
          <w:b/>
        </w:rPr>
        <w:t>E. 5.4</w:t>
      </w:r>
    </w:p>
    <w:p>
      <w:r>
        <w:t>Selon l’art. 59 LCI, en cinquième zone, la surface de la construction, exprimée en m2 de plancher, ne doit pas excéder 25% de la surface de la parcelle. Cette surface peut être portée à 27.5% lorsque la construction est conforme à un standard de haute performance énergétique (ci-après : HPE), respectivement à 30% lorsque la construction est conforme à un standard THPE, reconnue comme telle par le service compétent (al. 1). Par surface de plancher prise en considération dans le calcul du rapport des surfaces, il faut entendre la SBP de la totalité de la construction hors-sol (al. 2). Les CDPI ne sont pas prises en considération pour le calcul du rapport des surfaces (art. 59 al. 7 LCI).</w:t>
      </w:r>
    </w:p>
    <w:p>
      <w:r>
        <w:rPr>
          <w:b/>
        </w:rPr>
        <w:t>E. 5.5</w:t>
      </w:r>
    </w:p>
    <w:p>
      <w:r>
        <w:t>Selon l'art. 76 al 1 LCI, intitulé « sous-sol », les locaux dont le plancher se trouve au-dessous du niveau général du sol adjacent ne peuvent servir à l’habitation.</w:t>
      </w:r>
    </w:p>
    <w:p>
      <w:r>
        <w:rPr>
          <w:b/>
        </w:rPr>
        <w:t>E. 5.6</w:t>
      </w:r>
    </w:p>
    <w:p>
      <w:r>
        <w:t>Dans une affaire dans laquelle le plafond d'un rez inférieur se situait à environ 20 cm au-dessus du niveau du terrain naturel alors que près de 2.40 m se situaient en dessous du sol, la chambre administrative a considéré qu'un si faible écart entre le plafond du rez inférieur et la pente naturelle ne pouvait avoir pour conséquence que l'entier de l'étage se situât au-dessus du sol. Par conséquent, la surface du sous-sol, destiné à une salle de jeux, ne devait pas être comptabilisée dans la SBP (ATA/259/2020 du 3 mars 2020 consid. 4). Le Tribunal fédéral a confirmé ce raisonnement (arrêt du Tribunal fédéral 1C_225/2020 du 19 novembre 2020 consid. 2.4). Dans ce dernier arrêt, le Tribunal fédéral a considéré que l'art. 59 al. 2 LCI était clair et non équivoque en tant qu'il enjoignait de prendre en considération dans le calcul du rapport des surfaces la SBP la totalité de la construction hors-sol, sans égard aux surfaces en sous-sol et à leur habitabilité objective et subjective (arrêt du Tribunal fédéral 1C_225/2020 précité consid. 2.4).</w:t>
      </w:r>
    </w:p>
    <w:p>
      <w:r>
        <w:t>- 17/22 - A/3239/2022</w:t>
      </w:r>
    </w:p>
    <w:p>
      <w:r>
        <w:rPr>
          <w:b/>
        </w:rPr>
        <w:t>E. 5.7</w:t>
      </w:r>
    </w:p>
    <w:p>
      <w:r>
        <w:t>En l’espèce, la recevabilité du grief relatif à la prise en compte au titre de SBP des surfaces en sous-sol des trois villas projetées, ainsi que de leur usage, respectivement leur habitabilité, tel que formulé par la recourante qui, comme déjà dit, n’est en l’état qu’au bénéfice d’un droit d’emption sur une parcelle vierge de construction, n’apparaît pas forcément susceptible de lui procurer, en cas d’admission, un avantage pratique, ni d’influer sur sa situation de droit ou de fait. Si cela devait conduire les intimés à renoncer aux aménagements prévus en sous-sol, elle n’en tirerait aucun avantage. Un tel avantage existerait en revanche si cela devait conduire à l’annulation de l’autorisation pour le cas où la SBP retenue serait supérieure aux limites légales prévues à l’art. 59 al. 1 LCI. En tout état, pour autant que recevable, ce grief doit être rejeté. La recourante ne remet pas en cause le fait que, ce qui résulte des plans versés au dossier, aucun des espaces en sous-sols, qualifiés de salles de fitness et de salles de jeux, d’une surface totale de 83,12 m2 pour les trois villas, ne sera situé au niveau ou au-dessus du terrain naturel, les planchers des pièces en cause l’étant en-dessous. En revanche, leurs plafonds dépasseront d’environ 50 cm le niveau naturel du sol. La DAC, après avoir demandé des documents supplémentaires et s’être prononcée à trois reprises sur le projet, a émis un préavis favorable, sans observations, retenant des surfaces hors sol de 559,40 m2, en sous-sol de 419,14 m2 et des CDPI de 11,50 m2 correspondant aux exigences légales. Faisant usage de son pouvoir d'appréciation, le département, sur la base notamment du préavis de cette instance, a estimé que l'affectation du rez inférieur n'était pas de l'habitation. Partant, il ne les a pas prises en compte dans le calcul des SBP ni, a fortiori, du rapport des surfaces. En l'état, le département et le TAPI peuvent être suivis lorsqu’ils retiennent qu’un dépassement de l’ordre de 50 cm par rapport au terrain naturel peut encore être considéré comme admissible pour exclure les surfaces en question de la SBP, la partie enterrée demeurant prépondérante. Par ailleurs, aucun élément ne permet de considérer que le rez inférieur sera habité, quand bien même les pièces prévues bénéficieraient de « larges » sauts de loup et d’une salle de bains. Il appartiendra toutefois, cas échéant, au département de veiller au respect de la LCI et des autorisations délivrées sur la base de celle-ci. Ce grief, pour autant que recevable, est infondé et doit être rejeté.</w:t>
      </w:r>
    </w:p>
    <w:p>
      <w:r>
        <w:rPr>
          <w:b/>
        </w:rPr>
        <w:t>E. 6</w:t>
      </w:r>
    </w:p>
    <w:p>
      <w:r>
        <w:t>La recourante se plaint d’une violation des art. 19 et 22 de la loi fédérale sur l’aménagement du territoire du 22 juin 1979 (LAT - RS 700), ainsi que 14 LCI, en lien avec l’accès des véhicules aux futures constructions qui créeraient des situations dangereuses pour les autres usagers, dont les piétons, parmi lesquels les enfants se rendant au centre sportif et de loisirs, ainsi qu’une congestion de l’accès commun au parking dudit centre.</w:t>
      </w:r>
    </w:p>
    <w:p>
      <w:r>
        <w:t>- 18/22 - A/3239/2022</w:t>
      </w:r>
    </w:p>
    <w:p>
      <w:r>
        <w:rPr>
          <w:b/>
        </w:rPr>
        <w:t>E. 6.1</w:t>
      </w:r>
    </w:p>
    <w:p>
      <w:r>
        <w:t>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w:t>
      </w:r>
    </w:p>
    <w:p>
      <w:r>
        <w:rPr>
          <w:b/>
        </w:rPr>
        <w:t>E. 6.2</w:t>
      </w:r>
    </w:p>
    <w:p>
      <w:r>
        <w:t>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la visibilité et les possibilités de croisement soient suffisantes et que l'accès des services de secours et de voirie soit assuré. Selon la jurisprudence,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1C_424/2019 du 2 avril 2020 consid. 3.1).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w:t>
      </w:r>
    </w:p>
    <w:p>
      <w:r>
        <w:rPr>
          <w:b/>
        </w:rPr>
        <w:t>E. 6.3</w:t>
      </w:r>
    </w:p>
    <w:p>
      <w:r>
        <w:t>L’aptitude d’une voie d’accès à assurer la desserte d’une parcelle n’exige pas que soient garanties des possibilités de croisement sur toute sa longueur ; il suffit que ces possibilités soient suffisantes pour assurer la sécurité des usagers (arrêts du Tribunal fédéral 1C_225/2017 du 16 janvier 2018 consid. 4.2 ; 1C_148/2009 du 29 juillet 2009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du Tribunal fédéral 1C_243/2013 du 27 septembre 2013 consid. 5.1).</w:t>
      </w:r>
    </w:p>
    <w:p>
      <w:r>
        <w:rPr>
          <w:b/>
        </w:rPr>
        <w:t>E. 6.4</w:t>
      </w:r>
    </w:p>
    <w:p>
      <w:r>
        <w:t>Selon l’art. 14 LCI, le département peut refuser les autorisations prévues à l’art. 1 lorsqu’une construction ou une installation : a) peut être la cause d’inconvénients graves pour les usagers, le voisinage ou le public ; b) ne remplit pas les conditions de sécurité et de salubrité qu’exige son exploitation ou son utilisation ; c) ne remplit pas des conditions de sécurité et de salubrité suffisantes à l’égard des voisins ou du public ; d) offre des dangers particuliers (notamment incendie, émanations nocives ou explosions), si la surface de la parcelle sur laquelle elle est établie est insuffisante pour constituer une zone de protection ; e) peut créer, par sa nature, sa situation ou le trafic que provoque sa destination ou son exploitation, un danger ou une gêne durable pour la circulation.</w:t>
      </w:r>
    </w:p>
    <w:p>
      <w:r>
        <w:t>- 19/22 - A/3239/2022</w:t>
      </w:r>
    </w:p>
    <w:p>
      <w:r>
        <w:rPr>
          <w:b/>
        </w:rPr>
        <w:t>E. 6.4.1</w:t>
      </w:r>
    </w:p>
    <w:p>
      <w:r>
        <w:t>Le Tribunal fédéral a déjà estimé qu'une situation insatisfaisante préexistante à un projet de construction ne saurait justifier le refus d'un permis de construire lorsque l'augmentation du trafic était modeste (arrêt du Tribunal fédéral 1C_225/2017 du 16 janvier 2018 consid. 5.3.3). La jurisprudence admet que si les conflits entre véhicules sont gérables, le cas échéant au moyen d'une manœuvre en marche arrière, la voie d'accès demeure adaptée (arrêt du Tribunal fédéral 1C_481/2018 du 20 mai 2020 consid. 7.2.2).</w:t>
      </w:r>
    </w:p>
    <w:p>
      <w:r>
        <w:rPr>
          <w:b/>
        </w:rPr>
        <w:t>E. 6.4.2</w:t>
      </w:r>
    </w:p>
    <w:p>
      <w:r>
        <w:t>Le Tribunal fédéral a confirmé une autorisation de construire un immeuble de 23 appartements avec une voie d'accès d'une centaine de mètres et d'une largeur de 3 à 3,5 m avec des murets de part et d'autre. L'étroitesse du chemin n'était pas rédhibitoire compte tenu de surlargeurs prévues tous les 30 m environ permettant le croisement de voitures de tourisme (arrêt du Tribunal fédéral 1C_597/2019 du 9 octobre 2020). Dans un arrêt du 24 août 2022, le Tribunal fédéral a évoqué une possibilité de reculer sur 60 m sur des tronçons rectilignes (arrêt du Tribunal fédéral 1C_322/2021).</w:t>
      </w:r>
    </w:p>
    <w:p>
      <w:r>
        <w:rPr>
          <w:b/>
        </w:rPr>
        <w:t>E. 6.4.3</w:t>
      </w:r>
    </w:p>
    <w:p>
      <w:r>
        <w:t>La chambre de céans a confirmé que le département n'avait ni excédé, ni abusé de son pouvoir d'appréciation en suivant le préavis positif de l'OCT (anciennement DGT) pour un projet de réalisation de 18 appartements en zone 5, lorsque le projet se situait proche de l'extrémité du chemin concerné qui présentait une largeur variable inférieure à 4,8 m sur la majorité, voire même de 3,4 m par endroit et qu'aucun accident n'avait été répertorié sur le tronçon (ATA/155/2021 du 9 février 2021).</w:t>
      </w:r>
    </w:p>
    <w:p>
      <w:r>
        <w:rPr>
          <w:b/>
        </w:rPr>
        <w:t>E. 6.4.5</w:t>
      </w:r>
    </w:p>
    <w:p>
      <w:r>
        <w:t>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(ATA/259/2020 du 3 mars 2020 consid. 7b et les arrêts cités).</w:t>
      </w:r>
    </w:p>
    <w:p>
      <w:r>
        <w:rPr>
          <w:b/>
        </w:rPr>
        <w:t>E. 6.5</w:t>
      </w:r>
    </w:p>
    <w:p>
      <w:r>
        <w:t>En l’espèce, le projet prévoit un accès véhicules par le chemin H______, large de 5 m, ainsi que la création d’un trottoir large d’environ 1,80 m. La recourante persiste dans ses allégations selon lesquelles le projet serait propre à causer un danger ou une gêne pour la circulation sans toutefois amener d’éléments nouveaux et alors que le TAPI a procédé à une analyse détaillée de la situation. La problématique de la circulation et de l’accroissement du trafic a été examinée par l’OCT, instance spécialisée en la matière, qui a jugé le projet conforme en tous points. Il l’a fait après s’être prononcé dans quatre préavis, en dernier lieu sans observation. L’OCT a examiné le projet avec soin, puisqu’il a en particulier exigé que le minimum réglementaire de neuf places de vélos soit respecté. Il a encore, le 15 novembre 2021, précisé être favorable à un prolongement du trottoir sur le chemin H______, sous réserve du respect des normes en vigueur, à savoir que le gabarit routier minimal devait être de 4,80 m pour une vitesse de 30 km/h</w:t>
      </w:r>
    </w:p>
    <w:p>
      <w:r>
        <w:t>- 20/22 - A/3239/2022 et la largeur minimale de trottoir de 1,80 m. Si la disposition des places de parc à 90° derrière le trottoir n’était pas idéale, elle était acceptable puisque le chemin H______ faisait partie du réseau de quartier et que le volume de piétons attendu sur le trottoir était faible. Le TAPI a à juste titre relevé que si la situation n’était pas idéale sur le point de devoir sortir d’une place de stationnement en marche arrière, elle n’était pas encore rédhibitoire en terme de sécurité routière au point qu’il faille annuler l’autorisation querellée. Les constructions projetées étaient conformes à la zone. Si l’accès au centre sportif et de loisirs s’effectuait par le chemin H______, ledit centre se situait en amont de la parcelle en cause, de sorte que ses utilisateurs ne passeraient pas devant. Si l’on doit admettre que la construction des futurs logements, pour rappel au nombre de trois, aurait un impact sur la circulation au chemin H______, rien n’indiquait que le supplément de trafic serait incompatible avec les caractéristiques du quartier et la sécurité des usagers, que ce soit en raison de l’accès prévu à la construction projetée ou pour d’autres motifs. La recourante n’amène devant la chambre de céans aucun élément devant conduire au renversement de ce raisonnement, convaincant et conforme à la jurisprudence. Ainsi, c’est à raison que le TAPI a considéré que le département n’avait pas abusé de son pouvoir d’appréciation en suivant le préavis favorable de l’OCT. Ce grief doit être rejeté.</w:t>
      </w:r>
    </w:p>
    <w:p>
      <w:r>
        <w:rPr>
          <w:b/>
        </w:rPr>
        <w:t>E. 7</w:t>
      </w:r>
    </w:p>
    <w:p>
      <w:r>
        <w:t>Dans un dernier grief, la recourante considère que le projet nuirait au caractère et à l’intérêt du quartier de même qu’à la qualité paysagère du site, par la présence de quatre voitures stationnées le long du trottoir et l’abattage d’un « grand nombre d’arbres ».</w:t>
      </w:r>
    </w:p>
    <w:p>
      <w:r>
        <w:rPr>
          <w:b/>
        </w:rPr>
        <w:t>E. 7.1</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w:t>
      </w:r>
    </w:p>
    <w:p>
      <w:r>
        <w:rPr>
          <w:b/>
        </w:rPr>
        <w:t>E. 7.2</w:t>
      </w:r>
    </w:p>
    <w:p>
      <w:r>
        <w:t>Sa décision se fonde notamment sur le préavis de la CA ou, pour les objets qui sont de son ressort, sur celui de la commission des monuments, de la nature et des sites. Elle tient compte également, le cas échéant, de ceux émis par la commune ou les services compétents du département (art. 15 al. 2 LCI).</w:t>
      </w:r>
    </w:p>
    <w:p>
      <w:r>
        <w:rPr>
          <w:b/>
        </w:rPr>
        <w:t>E. 7.3</w:t>
      </w:r>
    </w:p>
    <w:p>
      <w:r>
        <w:t>La compatibilité du projet avec le caractère, l'harmonie et l'aménagement du quartier, exigée par l'art. 15 LCI est une clause d'esthétique qui fait appel à des notions juridiques imprécises ou indéterminées, dont le contenu varie selon les conceptions subjectives de celui qui les interprète et selon les circonstances de chaque cas d'espèce ; ces notions laissent à l'autorité une certaine latitude de</w:t>
      </w:r>
    </w:p>
    <w:p>
      <w:r>
        <w:t>- 21/22 - A/3239/2022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(ATA/724/2020 du 4 août 2020 consid. 3d ; ATA/639/2020 précité consid. 4c ; ATA/45/2019 du 15 janvier 2019 consid. 5b).</w:t>
      </w:r>
    </w:p>
    <w:p>
      <w:r>
        <w:rPr>
          <w:b/>
        </w:rPr>
        <w:t>E. 7.4</w:t>
      </w:r>
    </w:p>
    <w:p>
      <w:r>
        <w:t>Selon une jurisprudence constante, s'ils sont favorables, les préavis de la CA n'ont, en principe, pas besoin d'être motivés (ATA/724/2020 du 4 août 2020 consid. 3g ; ATA/414/2017 du 11 avril 2017 confirmé par l'arrêt du Tribunal fédéral 1C_297/2017 du 6 décembre 2017 consid. 3.4.2).</w:t>
      </w:r>
    </w:p>
    <w:p>
      <w:r>
        <w:rPr>
          <w:b/>
        </w:rPr>
        <w:t>E. 7.5</w:t>
      </w:r>
    </w:p>
    <w:p>
      <w:r>
        <w:t>En l’espèce, la recourante n’émet aucune critique quant à la qualité des constructions projetées, ce qui est la position de la CA qui s’est prononcée favorablement, avec souhaits, après avoir requis à deux reprises la modification du projet. Comme retenu à juste titre par le TAPI, aucun élément au dossier ne tend à démontrer que les arbres à abattre – ce qui a été approuvé par l’OCAN – et les quatre places de stationnement à créer sur la parcelle péjoreraient l’esthétique du quartier au point de devoir conduire à l’annulation de l’autorisation. La recourante se contente effectivement de substituer sa propre appréciation de la situation à celle du département, fondée sur les préavis – tous – positifs des instances spécialisées. S’agissant plus particulièrement de la problématique des arbres, l’OCAN a requis dans son préavis sous conditions que toutes les précautions nécessaires (barrières type MÜBA) soient prises pour protéger les arbres maintenus à proximité des travaux, le respect intégral du PAP et la replantation d’arbres pour un montant minimum de CHF 7’200.-. Ces conditions font partie intégrante de l’autorisation de construire. Ce grief doit être rejeté. En tous points mal fondés, le recours sera rejeté.</w:t>
      </w:r>
    </w:p>
    <w:p>
      <w:r>
        <w:rPr>
          <w:b/>
        </w:rPr>
        <w:t>E. 8</w:t>
      </w:r>
    </w:p>
    <w:p>
      <w:r>
        <w:t>Vu son issue, un émolument de CHF 2'000.- sera mis à la charge de la recourante (art. 87 al. 1 LPA). Une indemnité de procédure de CHF 2'000.- sera allouée conjointement à B______, C______, D______ et E______, ainsi que F______, à la charge de la recourante (art. 87 al. 2 LPA).</w:t>
      </w:r>
    </w:p>
    <w:p>
      <w:r>
        <w:t>* * * * *</w:t>
      </w:r>
    </w:p>
    <w:p>
      <w:r>
        <w:t>- 22/22 - A/3239/2022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