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ATA/1344/2018 vom 11. Dezember 2018</w:t>
      </w:r>
    </w:p>
    <w:p>
      <w:r>
        <w:t>GE Cour de justice, 2018-12-11, FR</w:t>
      </w:r>
    </w:p>
    <w:p>
      <w:r>
        <w:rPr>
          <w:b/>
        </w:rPr>
        <w:t xml:space="preserve">Quelle: </w:t>
      </w:r>
      <w:r>
        <w:t>https://mcp.opencaselaw.ch/entscheid/ge_gerichte_ATA_1344_2018</w:t>
      </w:r>
    </w:p>
    <w:p>
      <w:r>
        <w:t>FR: GE_GERICHTE ATA/1344/2018 du 11 décembre 2018</w:t>
      </w:r>
    </w:p>
    <w:p>
      <w:r>
        <w:t>IT: GE_GERICHTE ATA/1344/2018 del 11 dicembre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jugement attaqué étant une décision d'irrecevabilité, seule celle-ci peut être contestée devant l'instance de recours, qui n'a, à ce stade, pas à examiner le fond de la contestation (arrêt du Tribunal fédéral 2C_103/2017 du 13 février 2017 consid. 3 et les arrêts cités).</w:t>
      </w:r>
    </w:p>
    <w:p>
      <w:r>
        <w:t>L'objet du litige porte exclusivement sur le point de savoir si c'est à bon droit que le TAPI a considéré le recours formé devant lui comme irrecevable. Les griefs et considérations développés par le recourant au sujet du fond du litige sont dès lors irrecevables.</w:t>
      </w:r>
    </w:p>
    <w:p>
      <w:r>
        <w:rPr>
          <w:b/>
        </w:rPr>
        <w:t>E. 2.1</w:t>
      </w:r>
    </w:p>
    <w:p>
      <w:r>
        <w:t>; 2C_754/2015 du 14 septembre 2015 consid. 2.3 ; 2C_581/2011 du 27 mars 2012 consid. 3.1).</w:t>
      </w:r>
    </w:p>
    <w:p>
      <w:r>
        <w:t>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(ATA/923/2018 du 11 septembre 2018 consid. 3b ; ATA/207/2015 du 24 février 2015).</w:t>
      </w:r>
    </w:p>
    <w:p>
      <w:r>
        <w:t>c. La problématique de la révision d’une décision de taxation pour fait nouveau est réglée de manière similaire pour l’imposition fédérale et cantonale (ATA/207/2015 du 24 février 2015).</w:t>
      </w:r>
    </w:p>
    <w:p>
      <w:r>
        <w:t>- 7/8 - A/2982/2016</w:t>
      </w:r>
    </w:p>
    <w:p>
      <w:r>
        <w:rPr>
          <w:b/>
        </w:rPr>
        <w:t>E. 3</w:t>
      </w:r>
    </w:p>
    <w:p>
      <w:r>
        <w:t>a. Selon l’art. 133 al. 3 LIFD, applicable par analogie à la procédure de recours devant le TAPI (art. 140 al. 4 LIFD), passé le délai de trente jours, un recours contre une décision de réclamation n'est recevable que si le contribuable établit que par suite de service militaire, de service civil, de maladie, d'absence du pays ou pour d'autres motifs sérieux, il a été empêché de le présenter en temps utile et qu'il l'a déposé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 b. L'art. 50 de la loi du 14 décembre 1990 sur l'harmonisation des impôts directs des cantons et des communes (LHID - RS 642.14) ne règle pas expressément le mode de calcul des délais de recours ni leur restitution. c. En droit cantonal, l’art. 16 al. 1 LPA prescrit que les délais légaux ne peuvent être prolongés. Sont cependant réservés les cas de force majeure.</w:t>
      </w:r>
    </w:p>
    <w:p>
      <w:r>
        <w:t>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w:t>
      </w:r>
    </w:p>
    <w:p>
      <w:r>
        <w:t>- 6/8 - A/2982/2016 impliqué la prise de dispositions que l’on ne peut raisonnablement attendre de la part d’une personne avisée (ATA/658/2018 du 26 juin 2018 consid. 3c ; ATA/1595/2017 précité consid. 3 et les références citées).</w:t>
      </w:r>
    </w:p>
    <w:p>
      <w:r>
        <w:rPr>
          <w:b/>
        </w:rPr>
        <w:t>E. 4</w:t>
      </w:r>
    </w:p>
    <w:p>
      <w:r>
        <w:t>En l'espèce, le recourant a indiqué au cours de la procédure, de manière vraisemblable, avoir reçu les décisions sur réclamation peu après leur envoi le 14 avril 2016, si bien que l'acte déposé le 15 juillet 2016, pris comme un recours, est manifestement tardif dès lors que le délai légal était de trente jours (art. 140 al. 1 LIFD et 49 al. 1 LPFisc).</w:t>
      </w:r>
    </w:p>
    <w:p>
      <w:r>
        <w:t>Par ailleurs, la récolte d'une pièce, fût-elle indispensable pour prouver les allégations contenues dans le recours, ne saurait justifier le non-respect du délai de recours, lequel est impératif. Comme l'a indiqué à juste titre le TAPI, le recourant pouvait parfaitement faire recours dans le délai – qui était du reste expressément mentionné dans les décisions sur réclamation – et produire sa pièce par la suite.</w:t>
      </w:r>
    </w:p>
    <w:p>
      <w:r>
        <w:rPr>
          <w:b/>
        </w:rPr>
        <w:t>E. 5</w:t>
      </w:r>
    </w:p>
    <w:p>
      <w:r>
        <w:t>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stricte dans l'obligation de diligence imposée au requérant (arrêt du Tribunal fédéral 2C_917/2015 du 29 octobre 2015 consid.</w:t>
      </w:r>
    </w:p>
    <w:p>
      <w:r>
        <w:rPr>
          <w:b/>
        </w:rPr>
        <w:t>E. 6</w:t>
      </w:r>
    </w:p>
    <w:p>
      <w:r>
        <w:t>En l'espèce, même si le TAPI avait considéré l'acte du 15 juillet 2016 comme une demande de révision, force lui eût été de constater que les conditions n'en étaient pas remplies, dès lors que le « contrat de professionnalisation » a été signé en 2011 et que M. A______ aurait pu l'obtenir de sa belle-fille avant même que ne fussent prises les décisions sur réclamation.</w:t>
      </w:r>
    </w:p>
    <w:p>
      <w:r>
        <w:rPr>
          <w:b/>
        </w:rPr>
        <w:t>E. 7</w:t>
      </w:r>
    </w:p>
    <w:p>
      <w:r>
        <w:t>Il découle de ce qui précède que le recours doit être rejeté.</w:t>
      </w:r>
    </w:p>
    <w:p>
      <w:r>
        <w:rPr>
          <w:b/>
        </w:rPr>
        <w:t>E. 8</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