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ATA/1341/2015 vom 15. Dezember 2015</w:t>
      </w:r>
    </w:p>
    <w:p>
      <w:r>
        <w:t>GE Cour de justice, 2015-12-15, FR</w:t>
      </w:r>
    </w:p>
    <w:p>
      <w:r>
        <w:rPr>
          <w:b/>
        </w:rPr>
        <w:t xml:space="preserve">Quelle: </w:t>
      </w:r>
      <w:r>
        <w:t>https://mcp.opencaselaw.ch/entscheid/ge_gerichte_ATA_1341_2015</w:t>
      </w:r>
    </w:p>
    <w:p>
      <w:r>
        <w:t>FR: GE_GERICHTE ATA/1341/2015 du 15 décembre 2015</w:t>
      </w:r>
    </w:p>
    <w:p>
      <w:r>
        <w:t>IT: GE_GERICHTE ATA/1341/2015 del 15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utile, le recours est recevable de ce point de vue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a. Selon l’art. 21 de la loi sur la Fondation des parkings du 17 mai 2001 (LFPark - H 1 13), le conseil de la fondation établit le statut du personnel (al. 2) et, en cas de litige concernant les relations de travail, l’organe de recours est la chambre administrative (al. 3).</w:t>
      </w:r>
    </w:p>
    <w:p>
      <w:r>
        <w:t>b. En application de cette disposition, le conseil de la fondation a édicté les statuts du personnel du 8 décembre 2008 (ci-après : les statuts), dont l’art. 56 fixe la procédure de licenciement. L’al. 4 de cette disposition prévoit que, en cas de désaccord de l’intéressé, celui-ci peut faire recours auprès de l’autorité de recours qui est le « Bureau/Conseil de la fondation », un ultime recours restant toujours</w:t>
      </w:r>
    </w:p>
    <w:p>
      <w:r>
        <w:t>- 3/4 - A/4217/2015 possible « auprès du Tribunal administratif », ancienne appellation de la chambre administrative.</w:t>
      </w:r>
    </w:p>
    <w:p>
      <w:r>
        <w:t>c. Il ressort des éléments qui précèdent que le conseil de fondation, dans le cadre de la délégation prévue par l’art. 21 LFPark, a institué une procédure de réclamation ou d’opposition interne, qui n’a pas été remise en question par l’autorité de céans (ATA/149/2013 du 5 mars 2013 confirmé par l’arrêt du Tribunal fédéral 8c_339/2013 du 24 avril 2014 ; ATA/161/2012 du 27 mars 2012).</w:t>
      </w:r>
    </w:p>
    <w:p>
      <w:r>
        <w:t>En conséquence, seule la décision qui sera rendue par le bureau de la fondation pourra, cas échéant, faire l’objet d’un recours devant la chambre administrative.</w:t>
      </w:r>
    </w:p>
    <w:p>
      <w:r>
        <w:rPr>
          <w:b/>
        </w:rPr>
        <w:t>E. 3</w:t>
      </w:r>
    </w:p>
    <w:p>
      <w:r>
        <w:t>Dès lors, celui déposé par M. A______ le 4 décembre 2015 sera déclaré irrecevable sans autre acte d’instruction (art. 72 LPA), car prématuré. Il ne sera d’autre part pas transmis à l’autorité compétente, cette dernière ayant été directement saisie par l’intéressé.</w:t>
      </w:r>
    </w:p>
    <w:p>
      <w:r>
        <w:t>Au vu de cette issue, aucun émolument ne sera perçu et aucune indemnité de procédure ne sera allouée au recourant, qui n’obtient pas gain de cause (art. 87 al. 1 et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