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ATA/133/2019 vom 12. Februar 2019</w:t>
      </w:r>
    </w:p>
    <w:p>
      <w:r>
        <w:t>GE Cour de justice, 2019-02-12, FR</w:t>
      </w:r>
    </w:p>
    <w:p>
      <w:r>
        <w:rPr>
          <w:b/>
        </w:rPr>
        <w:t xml:space="preserve">Quelle: </w:t>
      </w:r>
      <w:r>
        <w:t>https://mcp.opencaselaw.ch/entscheid/ge_gerichte_ATA_133_2019</w:t>
      </w:r>
    </w:p>
    <w:p>
      <w:r>
        <w:t>FR: GE_GERICHTE ATA/133/2019 du 12 février 2019</w:t>
      </w:r>
    </w:p>
    <w:p>
      <w:r>
        <w:t>IT: GE_GERICHTE ATA/133/2019 del 12 febbraio 2019</w:t>
      </w:r>
    </w:p>
    <w:p>
      <w:pPr>
        <w:pStyle w:val="Heading2"/>
      </w:pPr>
      <w:r>
        <w:t>Regeste</w:t>
      </w:r>
    </w:p>
    <w:p>
      <w:r>
        <w:t>Résumé: Confirmation de la décision de refus d'octroi d'autorisation de séjour au titre du regroupement familial de deux enfants auprès de leur père. Pas de raisons familiales majeures permettant de justifier une autorisation de séjour car pas de changement des circonstances dans la prise en charge des enfants en Turquie.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porte sur le refus de l'OCPM d'accorder une autorisation de séjour pour regroupement familial aux deux filles de B______, lesquelles vivent en Turquie.</w:t>
      </w:r>
    </w:p>
    <w:p>
      <w:r>
        <w:rPr>
          <w:b/>
        </w:rPr>
        <w:t>E. 3</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rPr>
          <w:b/>
        </w:rPr>
        <w:t>E. 4</w:t>
      </w:r>
    </w:p>
    <w:p>
      <w:r>
        <w:t>Le 1er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(ATA/1052/2017 du 4 juillet 2017 consid. 4), sous réserve, en matière de sanctions disciplinaires ou d’amendes administratives, que le nouveau droit soit plus favorable (ATA/847/2018 précité ; ATA/1052/2017 précité), prévaut.</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w:t>
      </w:r>
    </w:p>
    <w:p>
      <w:r>
        <w:rPr>
          <w:b/>
        </w:rPr>
        <w:t>E. 5</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Turquie.</w:t>
      </w:r>
    </w:p>
    <w:p>
      <w:r>
        <w:rPr>
          <w:b/>
        </w:rPr>
        <w:t>E. 6</w:t>
      </w:r>
    </w:p>
    <w:p>
      <w:r>
        <w:t>a. À teneur de la LEI, le conjoint étranger d’une personne titulaire d’une autorisation d’établissement ainsi que ses enfants célibataires étrangers de moins de dix-huit ans ont droit à l’octroi d’une autorisation de séjour en Suisse à condition qu’ils vivent en ménage commun avec celle-ci (art. 43 al. 1 LEI). Les</w:t>
      </w:r>
    </w:p>
    <w:p>
      <w:r>
        <w:t>- 8/15 - A/4718/2017 enfants de moins de douze ans ont droit à l’octroi d’une autorisation d’établissement (art. 43 al. 3 LEI).</w:t>
      </w:r>
    </w:p>
    <w:p>
      <w:r>
        <w:t>Le regroupement familial doit être demandé dans les cinq ans. Pour les enfants de plus de douze ans, le regroupement doit intervenir dans un délai de douze mois (art. 47 al. 1 LEI). Pour les membres de la famille d’étrangers, les délais commencent à courir lors de l’octroi de l’autorisation de séjour ou d’établissement ou lors de l’établissement du lien familial (art. 47 al. 3 let. b LEI). Ces délais visent à permettre une intégration précoce et à offrir une formation scolaire en Suisse aussi complète que possible. Ils ont également pour objectif la régulation de l’afflux d'étrangers. Ces buts étatiques légitimes sont compatibles avec la CEDH (ATF 142 II 35 consid. 6.1 ; ATA/751/2018 du 18 juillet 2018 et les références citées).</w:t>
      </w:r>
    </w:p>
    <w:p>
      <w:r>
        <w:t>Si le parent à l’origine de la demande de regroupement familial ne dispose pas d’un droit au regroupement (par exemple simple permis de séjour), la naissance ultérieure du droit (par exemple lors de l’octroi d’un permis d’établissement) fait courir un nouveau délai pour le regroupement familial, à condition cependant que le regroupement de l’enfant ait déjà été demandé sans succès auparavant et ce dans les délais impartis (ATF 137 II 393 consid. 3.3 ; arrêt du Tribunal administratif fédéral F-2435/2015 du 11 octobre 2016 consid. 6.3 confirmé par l’arrêt du Tribunal fédéral 2C_1083 du 24 avril 2017 ; ATA/1236/2017 du 29 août 2017 consid. 4g).</w:t>
      </w:r>
    </w:p>
    <w:p>
      <w:r>
        <w:t>b. En l’espèce, le recourant a été mis au bénéfice d'une autorisation de séjour au titre du regroupement familial le 25 octobre 2010 et a obtenu une autorisation d'établissement le 7 juillet 2015.</w:t>
      </w:r>
    </w:p>
    <w:p>
      <w:r>
        <w:t>En l'absence du dépôt de premières demandes de regroupement familial en temps utile, c’est à juste titre que l’autorité intimée et l’instance précédente ont retenu  ce que le recourant admet également  que ses requêtes, formées le 28 juillet 2016, devaient être traitées comme des demandes de regroupement familial différé, recevables uniquement en présence de raisons familiales majeures.</w:t>
      </w:r>
    </w:p>
    <w:p>
      <w:r>
        <w:rPr>
          <w:b/>
        </w:rPr>
        <w:t>E. 7</w:t>
      </w:r>
    </w:p>
    <w:p>
      <w:r>
        <w:t>a. Passé le délai prévu à l’art. 47 al. 1 LEI, le regroupement familial différé n’est autorisé que pour des raisons familiales majeures (art. 47 al. 4 LEI). Le Tribunal fédéral a précisé que même si le législateur a voulu soutenir une intégration des enfants le plus tôt possible, les délais fixés par la loi sur les étrangers ne sont pas de simples prescriptions d’ordre, mais des délais impératifs, leur stricte application ne relevant dès lors pas d’un formalisme excessif (arrêt du Tribunal fédéral 2C_285/2015 du 23 juillet 2015 consid. 2.3).</w:t>
      </w:r>
    </w:p>
    <w:p>
      <w:r>
        <w:t>b. Aux termes de l’art. 75 OASA, de telles raisons familiales majeures peuvent être invoquées lorsque le bien de l’enfant ne peut être garanti que par un</w:t>
      </w:r>
    </w:p>
    <w:p>
      <w:r>
        <w:t>- 9/15 - A/4718/2017 regroupement familial en Suisse. Tel est notamment le cas lorsque des enfants se trouveraient livrés à eux-mêmes dans leur pays d’origine, par exemple en cas de décès ou de maladie de la personne qui en a la charge (ATF 126 II 329). Dans ce contexte, l’intérêt de l’enfant, et non les intérêts économiques, comme la prise d’une activité lucrative, priment (Message concernant la loi sur les étrangers, FF 2002 3469 p. 3549), les autorités ne devant, au surplus, faire usage de l’art. 47 al. 4 LEI qu’avec retenue (directives du secrétariat d'État aux migrations [ci-après : SEM], domaine des étrangers, 2013, état au 1er janvier 2019, n. 6.10.2 [ci-après : Directives] ; arrêts du Tribunal fédéral 2C_677/2018 du 4 décembre 2018 consid. 5.1 ; 2C_1198/2012 du 26 mars 2013 consid. 4.2).</w:t>
      </w:r>
    </w:p>
    <w:p>
      <w:r>
        <w:t>La reconnaissance d'un droit au regroupement familial suppose qu'un changement important de circonstances, notamment d'ordre familial, se soit produit, telle qu'une modification des possibilités de la prise en charge éducative à l'étranger (ATF 130 II 1 consid. 2 p. 3 ; 124 II 361 consid. 3a p. 366). 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 arrêts du Tribunal fédéral 2C_207/2017 du 2 novembre 2017 consid. 5.3.2 et les références citées). D'une manière générale, plus le jeune a vécu longtemps à l'étranger et se trouve à un âge proche de la majorité, plus les motifs propres à justifier le déplacement de son centre de vie doivent apparaître sérieux et solidement étayés (arrêts du Tribunal fédéral 2C_1025/2017 du 22 mai 2018 consid. 6.1 ; 2C_1198/2012 du 26 mars 2013 consid. 4.2).</w:t>
      </w:r>
    </w:p>
    <w:p>
      <w:r>
        <w:rPr>
          <w:b/>
        </w:rPr>
        <w:t>E. 8</w:t>
      </w:r>
    </w:p>
    <w:p>
      <w:r>
        <w:t>Le regroupement familial partiel suppose également de tenir compte de l'intérêt supérieur de l'enfant, comme l'exige l'art. 3 par. 1 de la Convention relative aux droits de l'enfant, conclue à New York le 20 novembre 1989 et approuvée par l'Assemblée fédérale le 13 décembre 1996 (instrument de ratification déposé par la Suisse le 24 février 1997 - CDE - RS 0.107).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w:t>
      </w:r>
    </w:p>
    <w:p>
      <w:r>
        <w:t>- 10/15 - A/4718/2017 d'examen est bien plutôt limité à cet égard : elles ne doivent intervenir et refuser le regroupement familial que si celui-ci est manifestement contraire à l'intérêt de l'enfant (ATF 136 II 78 ; arrêt du Tribunal fédéral 2C_909/2015 du 1er avril 2016, consid. 4.4).</w:t>
      </w:r>
    </w:p>
    <w:p>
      <w:r>
        <w:t>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CDE du 29 juin 1994, FF 1994 V p. 35 ss ; Directives, ch. 0.2.2.9).</w:t>
      </w:r>
    </w:p>
    <w:p>
      <w:r>
        <w:rPr>
          <w:b/>
        </w:rPr>
        <w:t>E. 9</w:t>
      </w:r>
    </w:p>
    <w:p>
      <w:r>
        <w:t>Enfin, les raisons familiales majeures pour le regroupement familial ultérieur doivent être interprétées d'une manière conforme au droit fondamental au respect de la vie familiale (art. 13 de la Constitution fédérale de la Confédération suisse du 18 avril 1999 - Cst. - RS 101 et 8 CEDH ; arrêt du Tribunal fédéral 2C_1102/2016 du 25 avril 2017 consid. 3.2).</w:t>
      </w:r>
    </w:p>
    <w:p>
      <w:r>
        <w:t>Aux termes de l'art. 8 CEDH, toute personne a notamment droit au respect de sa vie privée et familiale. Cette disposition ne confère cependant pas un droit à séjourner dans un État déterminé. Le fait de refuser un droit de séjour à un étranger dont la famille se trouve en Suisse peut toutefois porter atteinte au droit au respect de la vie privée et familiale garanti par cette disposition (ATF 139 I 330 consid. 2.1 ; ATF 135 I 143 consid. 1.3.1 ; ATF 135 I 153 consid. 2.1).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(arrêt du Tribunal fédéral 2C_153/2018 du 25 juin 2018 consid. 5.3 et les références citées).</w:t>
      </w:r>
    </w:p>
    <w:p>
      <w:r>
        <w:t>Une ingérence dans l'exercice du droit au respect de la vie privée et familiale garanti par l'art. 8 CEDH est possible aux conditions de l'art. 8 par.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w:t>
      </w:r>
    </w:p>
    <w:p>
      <w:r>
        <w:t>- 11/15 - A/4718/2017</w:t>
      </w:r>
    </w:p>
    <w:p>
      <w:r>
        <w:t>La protection accordée par l'art. 8 CEDH suppose que la relation avec l'enfant – qui doit être étroite et effective (ATF 139 I 330 consid. 2.1) – ait préexisté (arrêts du Tribunal fédéral 2C_537/2009 du 31 mars 2010 consid. 3 ; 2C_490/2009 du 2 février 2010 consid. 3.2.3). On ne saurait accorder le regroupement familial si le regroupant et le regroupé n'ont jamais vécu ensemble, sous réserve de la situation dans laquelle le regroupant fait établir le lien de filiation ultérieurement (Eric BULU, Le regroupement familial différé, in Actualité du droit des étrangers, les relations familiales, 2016, p. 88).</w:t>
      </w:r>
    </w:p>
    <w:p>
      <w:r>
        <w:rPr>
          <w:b/>
        </w:rPr>
        <w:t>E. 10</w:t>
      </w:r>
    </w:p>
    <w:p>
      <w:r>
        <w:t>À titre préalable, et comme le relève à juste titre le TAPI, il apparaît que B______ dispose de l'autorité parentale et du droit de garde sur A______ et C______, leur mère ne disposant que d'un droit de visite.</w:t>
      </w:r>
    </w:p>
    <w:p>
      <w:r>
        <w:t>À teneur des explications du recourant, les raisons familiales majeures invoquées sont le fait que la grand-mère paternelle des filles ne pourrait plus s'en occuper, compte tenu de son âge et de ses problèmes de santé. Il expose également que la mère de ses filles se serait remariée dans la région d'Ankara et serait inatteignable. Il expose enfin avoir dû trouver un logement adéquat avant de pouvoir déposer sa demande de regroupement familial. Or, aucun de ces motifs ne constituent des raisons familiales majeures au sens de la jurisprudence précitée. Il n'y a en particulier eu aucun changement important des circonstances en 2016, justifiant que les demandes de regroupement familial aient été déposées à ce moment-là.</w:t>
      </w:r>
    </w:p>
    <w:p>
      <w:r>
        <w:t>S'il est effectivement attesté au moyen d'un certificat médical que la mère du recourant  qui fêtera ses 75 ans en 2019  souffre de problèmes aux genoux, lesquels nécessiteraient la pose de prothèses, cela ne permet pas encore de conclure qu'elle ne pourra plus s'occuper de A______ et C______, comme elle le fait depuis de nombreuses années. D'une part, les filles du recourant, âgées respectivement de 13 ans et demi et 10 ans, ne sont plus des enfants en bas âge nécessitant une prise en charge accrue, incompatible avec l'état de santé de leur grand-mère. D'autre part, l'une de leur tante, âgée de 58 ans et dont rien n'indique qu'elle aurait des problèmes de santé, résident également avec elles et leur grand-mère. Enfin, une deuxième tante réside également dans la même ville que A______ et C______. Ces dernières bénéficient dès lors d'une prise en charge effective dans leur pays d'origine.</w:t>
      </w:r>
    </w:p>
    <w:p>
      <w:r>
        <w:t>S'agissant de l'absence de contact entre A______ et C______ et leur mère  laquelle n'est toutefois pas étayée , le recourant a lui-même indiqué, dans son courrier à l'OCPM du 22 mai 2017 notamment, que ses filles n'avaient pas vu leur mère depuis cinq ans, de sorte qu'il ne s'agit manifestement pas d'un changement important de circonstances concernant la prise en charge de ses filles, justifiant le dépôt des demandes de regroupement familial en 2016.</w:t>
      </w:r>
    </w:p>
    <w:p>
      <w:r>
        <w:t>- 12/15 - A/4718/2017</w:t>
      </w:r>
    </w:p>
    <w:p>
      <w:r>
        <w:t>Enfin, l'argumentation du recourant selon laquelle il avait dû attendre de bénéficier d'un logement convenable avant de pouvoir faire venir ses filles en Suisse ne résiste pas à l'examen. À teneur du dossier, le recourant vit actuellement dans un logement de quatre pièces avec son épouse et leur deux enfants communs nés respectivement en 2016 et 2018. Depuis son arrivé en Suisse et jusqu'à son déménagement en 2016  soit avant la naissance de ses deux plus jeunes enfants -, le recourant vivait dans un appartement de trois pièces. Il aurait ainsi pu solliciter le regroupement familial pour ses filles avant son déménagement déjà. En effet, l'on voit mal en quoi il serait plus convenable d'héberger six personnes (le recourant, sa femme et ses quatre enfants) dans un logement de quatre pièces que quatre personnes (le recourant, sa femme et ses deux filles aînées) dans un logement de trois pièces.</w:t>
      </w:r>
    </w:p>
    <w:p>
      <w:r>
        <w:rPr>
          <w:b/>
        </w:rPr>
        <w:t>E. 11</w:t>
      </w:r>
    </w:p>
    <w:p>
      <w:r>
        <w:t>En l'occurrence, les recourants ne peuvent pas non plus tirer argument de la CEDH.</w:t>
      </w:r>
    </w:p>
    <w:p>
      <w:r>
        <w:t>Même à considérer comme prouvées les allégations du recourant selon lesquelles il aurait entretenu des relations avec ses enfants depuis son arrivée en Suisse le 28 juin 2010, notamment en leur rendant visite une à deux fois par an (ce qu'il a effectivement prouvé en produisant des extraits de son passeport) et en communiquant avec elles hebdomadairement par différents moyens de communication, les filles du recourant, âgées respectivement de 4 ans et 1 an lors du départ de leur père en Suisse, n'ont pratiquement jamais vécu avec celui-ci. Elles ont ainsi vécu la majorité de leur vie auprès de leur grand-mère paternelle  qui les prend en charge de manière effective depuis plus de huit ans  et d'une de leur tante, à tout le moins depuis l'arrivée du recourant en Suisse. Par ailleurs, le recourant n'allègue ni prouve avoir contribué régulièrement à l'entretien de ses filles. On ne saurait retenir ainsi l'existence d'une relation familiale prépondérante avec leur père au sens de la jurisprudence stricte relative à l’art. 8 CEDH en la matière. Pour le surplus, il sera relevé que B______ peut continuer d'entretenir des relations avec ses filles aînées grâce les moyens de communication utilisés jusqu'à aujourd'hui, ainsi qu'en se rendant régulièrement en Turquie.</w:t>
      </w:r>
    </w:p>
    <w:p>
      <w:r>
        <w:t>La décision de refus querellée ne viole en conséquence pas la CEDH.</w:t>
      </w:r>
    </w:p>
    <w:p>
      <w:r>
        <w:rPr>
          <w:b/>
        </w:rPr>
        <w:t>E. 12</w:t>
      </w:r>
    </w:p>
    <w:p>
      <w:r>
        <w:t>Enfin, contrairement à ce qu'allègue le recourant, l'intérêt légitime de ses filles à pouvoir continuer de vivre dans leur pays d'origine, où elles ont grandi, suivi toute leur scolarité et disposent d'attaches sociales et culturelles, doit l'emporter sur leur intérêt à se retrouver en Suisse, pays qu'elles ne connaissent pas puisqu'elles n'y sont jamais venues, dont elles ne parlent pas la langue et où leur intégration ne sera pas aisée, notamment compte tenu de l'absence de réseau social et du déracinement culturel, et ce plus particulièrement pour A______, laquelle est maintenant une adolescente.</w:t>
      </w:r>
    </w:p>
    <w:p>
      <w:r>
        <w:t>- 13/15 - A/4718/2017</w:t>
      </w:r>
    </w:p>
    <w:p>
      <w:r>
        <w:t>La décision de l'OCPM est donc également conforme au droit sous l'angle de la CDE, cette dernière n'accordant d'ailleurs aucun droit à une réunification familiale.</w:t>
      </w:r>
    </w:p>
    <w:p>
      <w:r>
        <w:rPr>
          <w:b/>
        </w:rPr>
        <w:t>E. 13</w:t>
      </w:r>
    </w:p>
    <w:p>
      <w:r>
        <w:t>Au vu de ce qui précède, le regroupement familial sollicité ne peut être admis, ce qui, au regard des principes et des circonstances susmentionnés, est conforme à la LEI, à la CDE et à la CEDH. Pour ces raisons, l'autorité intimée n'a pas abusé de son pouvoir d'appréciation en refusant au recourant une autorisation de séjour au titre du regroupement familial pour ses filles A______ et C______, ce que le TAPI a, à juste titre, confirmé.</w:t>
      </w:r>
    </w:p>
    <w:p>
      <w:r>
        <w:t>Le recours doit en conséquence être rejeté.</w:t>
      </w:r>
    </w:p>
    <w:p>
      <w:r>
        <w:rPr>
          <w:b/>
        </w:rPr>
        <w:t>E. 14</w:t>
      </w:r>
    </w:p>
    <w:p>
      <w:r>
        <w:t>Vu l’issue du litige, un émolument de CHF 400.- sera mis à la charge du recourant, qui succombe (art. 87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