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ATA/133/2015 vom 3. Februar 2015</w:t>
      </w:r>
    </w:p>
    <w:p>
      <w:r>
        <w:t>GE Cour de justice, 2015-02-03, FR</w:t>
      </w:r>
    </w:p>
    <w:p>
      <w:r>
        <w:rPr>
          <w:b/>
        </w:rPr>
        <w:t xml:space="preserve">Quelle: </w:t>
      </w:r>
      <w:r>
        <w:t>https://mcp.opencaselaw.ch/entscheid/ge_gerichte_ATA_133_2015</w:t>
      </w:r>
    </w:p>
    <w:p>
      <w:r>
        <w:t>FR: GE_GERICHTE ATA/133/2015 du 3 février 2015</w:t>
      </w:r>
    </w:p>
    <w:p>
      <w:r>
        <w:t>IT: GE_GERICHTE ATA/133/2015 del 3 febbraio 2015</w:t>
      </w:r>
    </w:p>
    <w:p>
      <w:pPr>
        <w:pStyle w:val="Heading2"/>
      </w:pPr>
      <w:r>
        <w:t>Erwägungen</w:t>
      </w:r>
    </w:p>
    <w:p>
      <w:r>
        <w:rPr>
          <w:b/>
        </w:rPr>
        <w:t>E. 26</w:t>
      </w:r>
    </w:p>
    <w:p>
      <w:r>
        <w:t>septembre 2010 - LOJ - E 2 05 ; art. 10 al. 1 de la loi d’application de la LEtr - LaLEtr - F 2 10 ; art. 17 et 62 al. 1 let. b de la loi sur la procédure administrative du 12 septembre 1985 - LPA - E 5 10). 2)</w:t>
      </w:r>
    </w:p>
    <w:p>
      <w:r>
        <w:t>Selon l’art. 10 al. 2 LaLEtr, la chambre administrative doit statuer dans les dix jours qui suivent sa saisine. Ayant reçu le recours le 26 janvier 2015 et statuant ce jour, elle respecte ce délai.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 4)</w:t>
      </w:r>
    </w:p>
    <w:p>
      <w:r>
        <w:t>La détention administrative porte une atteinte grave à la liberté personnelle et ne peut être ordonnée que dans le respect de l'art. 5 de la Convention de sauvegarde des droits de l’homme et des libertés fondamentales du 4 novembre 1950 (CEDH - RS 0.101) (cf. ATF 135 II 105 consid. 2.2.1 p. 107) et</w:t>
      </w:r>
    </w:p>
    <w:p>
      <w:r>
        <w:t>- 4/7 - A/79/2015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 5)</w:t>
      </w:r>
    </w:p>
    <w:p>
      <w:r>
        <w:t>Afin d'assurer l'exécution d'une procédure de renvoi, l'autorité cantonale compétente peut ordonner la détention pendant la préparation de la décision sur le séjour, pour une durée de six mois au plus, d'un étranger qui n'est pas titulaire d'une autorisation de courte durée, de séjour ou d'établissement, notamment s’il franchit la frontière malgré une interdiction d'entrer en Suisse et ne peut pas être renvoyé immédiatement (art. 75 al. 1 let. c LEtr). 6)</w:t>
      </w:r>
    </w:p>
    <w:p>
      <w:r>
        <w:t>En l’espèce, le recourant fait l’objet d’une décision d’interdiction d’entrée sur le territoire suisse, valable du 29 décembre 2014 au 28 décembre 2017, qui a été notifiée à l’intéressé le 23 décembre 2014. Il ne peut pas être renvoyé immédiatement, l’Espagne devant se déterminer sur la requête des autorités helvétiques, en application des accords d’association à Dublin, comme l’a clairement détaillé le jugement du TAPI.</w:t>
      </w:r>
    </w:p>
    <w:p>
      <w:r>
        <w:t>Les conditions pour la mise en détention du recourant sont remplies. 7)</w:t>
      </w:r>
    </w:p>
    <w:p>
      <w:r>
        <w:t>L’autorité compétente prend sans délai une décision quant au droit de séjour de la personne mise en détention (art. 75 al. 2 LEtr). La détention administrative doit respecter le principe de la proportionnalité, garanti par l’art. 36 al. 3 de la Cst.</w:t>
      </w:r>
    </w:p>
    <w:p>
      <w:r>
        <w:t>a. S'agissant de la célérité des autorités suisses, l’intimé a immédiatement transmis le dossier du recourant au SEM afin que celui-ci puisse prendre toute éventuelle décision quant au droit de séjour des recourants et entreprendre les démarches nécessaires auprès de l’Espagne. À juste titre, le TAPI a retenu que la procédure prendrait au maximum un mois, pouvant être, dans certains cas, réduite à deux semaines. Découlant de l’échange de notes du 14 août 2013 entre la Suisse et l'Union européenne (ci-après : UE) concernant la reprise du règlement UE n° 604/2013 établissant les critères et mécanismes de détermination de l'État membre responsable de l'examen d'une demande de protection internationale (développement de l'acquis de «Dublin/Eurodac»), l’art. 25 cité par le TAPI fait partie des dispositions appliquées provisoirement par la Suisse depuis le 1er janvier 2014 (0.142.392.680.01), à l’instar des art. 1 à 18, par. 1, 19 à 27, par. 2, 27, par. 4 à 6, 29 à 49 (RO 2014 407). La prolongation n’étant sollicitée que pour quarante-deux jours, les autorités seront contraintes d’agir avec célérité, compte tenu du délai de quinze jours dont bénéficie l’Espagne pour se déterminer sur la réadmission de l’intéressé.</w:t>
      </w:r>
    </w:p>
    <w:p>
      <w:r>
        <w:t>C’est à juste titre que le TAPI a considéré que les autorités avaient respecté le principe de célérité, ce d’autant plus que l’officier de police a sollicité la mise</w:t>
      </w:r>
    </w:p>
    <w:p>
      <w:r>
        <w:t>- 5/7 - A/79/2015 en détention pour une durée de quarante-deux jours, compatible avec les délais précités.</w:t>
      </w:r>
    </w:p>
    <w:p>
      <w:r>
        <w:t>Le principe de célérité est respecté.</w:t>
      </w:r>
    </w:p>
    <w:p>
      <w:r>
        <w:t>b.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w:t>
      </w:r>
    </w:p>
    <w:p>
      <w:r>
        <w:t>Le recourant a été placé en détention administrative le 10 janvier 2015. Dès lors que la détention est due au non-respect d’une décision définitive et exécutoire d’interdiction d’entrée, la décision de mise en détention administrative - qui s’inscrit dans le cadre des dix-huit mois de détention autorisés - respecte le cadre légal et est proportionnée. 8)</w:t>
      </w:r>
    </w:p>
    <w:p>
      <w:r>
        <w:t>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En l’espèce, le recourant ne tient pas grief à l’autorité intimée de violer ladite disposition et ne soutient pas que son renvoi serait impossible, illicite ou ne pourrait raisonnablement être exigé.</w:t>
      </w:r>
    </w:p>
    <w:p>
      <w:r>
        <w:t>La détention administrative du recourant ne contrevient pas à l’art. 80 al. 4 ss LEtr. 9)</w:t>
      </w:r>
    </w:p>
    <w:p>
      <w:r>
        <w:t>Le recourant fait grief à l’intimé de ne pas tenir compte de sa volonté de quitter de lui-même le territoire helvétique.</w:t>
      </w:r>
    </w:p>
    <w:p>
      <w:r>
        <w:t>La détermination du recourant est toutefois contredite par ses propres agissements puisqu’il est revenu en Suisse moins de dix jours après en avoir été renvoyé, de surcroît, au mépris de la décision d’interdiction d’entrée qui lui avait été notifiée. Il est par ailleurs dépourvu de tout papier d’identité. Le maintien en détention administrative est dès lors conforme au principe de proportionnalité,</w:t>
      </w:r>
    </w:p>
    <w:p>
      <w:r>
        <w:t>- 6/7 - A/79/2015 aucune mesure moins incisive ne permettant d’assurer la présence de l’intéressé le jour où l’exécution du renvoi sur l’Espagne pourrait avoir lieu. 10) Mal fondé, le recours sera donc rejeté.</w:t>
      </w:r>
    </w:p>
    <w:p>
      <w:r>
        <w:t>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