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ATA/1338/2023 vom 12. Dezember 2023</w:t>
      </w:r>
    </w:p>
    <w:p>
      <w:r>
        <w:t>GE Cour de justice, 2023-12-12, FR</w:t>
      </w:r>
    </w:p>
    <w:p>
      <w:r>
        <w:rPr>
          <w:b/>
        </w:rPr>
        <w:t xml:space="preserve">Quelle: </w:t>
      </w:r>
      <w:r>
        <w:t>https://mcp.opencaselaw.ch/entscheid/ge_gerichte_ATA_1338_2023</w:t>
      </w:r>
    </w:p>
    <w:p>
      <w:r>
        <w:t>FR: GE_GERICHTE ATA/1338/2023 du 12 décembre 2023</w:t>
      </w:r>
    </w:p>
    <w:p>
      <w:r>
        <w:t>IT: GE_GERICHTE ATA/1338/2023 del 12 dicembre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LPA). 2. Le litige porte sur le bien-fondé du jugement du TAPI déclarant le recours irrecevable en l’absence du paiement de l’avance de frais dans le délai échéant le 14 août 2023. 2.1 L'exigence de l'avance de frais et les conséquences juridiques en cas de non-paiement de celle-ci relèvent du droit de procédure cantonal. Les cantons sont</w:t>
      </w:r>
    </w:p>
    <w:p>
      <w:r>
        <w:t>- 7/15 - A/2310/2023 libres, dans le respect des garanties constitutionnelles, d'organiser cette matière à leur guise (arrêt du Tribunal fédéral 2C_1022/2012 du 25 mars 2013 consid. 5.1 ; ATA/1262/2017 du 5 septembre 2017 consid. 2a et les références citées). 2.2 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À rigueur de texte, l'art. 86 LPA ne laisse aucune place à des circonstances extraordinaires qui justifieraient que l'avance de frais n'intervienne pas dans le délai imparti (ATA/1043/2021 du 5 octobre 2021 consid. 3b ; ATA/184/2019 du 26 février 2019 consid. 3c). 2.3 La référence au « délai suffisant » de l'al. 1 de cette disposition laisse une certaine marge d'appréciation à l'autorité judiciaire saisie (ATA/184/2019 du 26 février 2019 consid. 3c ; ATA/916/2015 du 8 septembre 2015 consid 2c). 2.4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(ATF 139 III 364 consid. 3.2.1 ; arrêt du Tribunal fédéral 6B_884/2017 du 22 février 2018 consid. 3.1.1 et les arrêts cités ; ATA/1170/2019 du 19 juillet 2019 consid. 3b). 2.5 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142 V 152 consid. 4.2 ; arrêt du Tribunal fédéral 2C_254/2016 du 9 mai 2016 consid. 5.2). 2.6 L'excès de formalisme peut résider soit dans la règle de comportement imposée au justiciable, soit dans la sanction qui lui est attachée (ATF 132 I 249 consid. 5 ; arrêt du Tribunal fédéral 2C_382/2015 du 21 mai 2015 consid. 5.1 ; ATA/49/2017 du 24 janvier 2017). Ainsi en va-t-il lorsque la violation d’une règle de forme de peu d’importance entraîne une sanction grave et disproportionnée, telle par exemple une décision d’irrecevabilité (ATF 133 V 402 consid. 3.3 ; arrêt du Tribunal fédéral 2C_328/2014 du 8 mai 2014 consid. 4.1 ; Pierre</w:t>
      </w:r>
    </w:p>
    <w:p>
      <w:r>
        <w:t>- 8/15 - A/2310/2023 MOOR/Étienne POLTIER, Droit administratif, vol. 2, 3eéd., 2011, p. 261 n. 2.2.4.6 et les références citées). 2.7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142 V 152 consid. 4.2 ; arrêt du Tribunal fédéral 8D_6/2016 du 1er juin 2017 consid. 3.2 ; ATA/564/2012 du 21 août 2012). De jurisprudence constante, la sanction de l’irrecevabilité du recours pour défaut de paiement à temps de l’avance de frais ne procède pas d’un excès de formalisme ou d’un déni de justice, pour autant que les parties aient été averties de façon appropriée du montant à verser, du délai imparti pour le versement et des conséquences de l’inobservation de ce délai (ATF 104 Ia 105 consid. 5 ; arrêts du Tribunal fédéral 2C_734/2012 du 25 mars 2013 consid. 3.1 ; Stéphane GRODECKI/Romain JORDAN, Code annoté de procédure administrative genevoise, 2017, n. 1002 ad art. 86 LPA). 2.8 Le but de l'avance de frais est de garantir le paiement des frais de justice présumés ; il est donc arbitraire de ne pas tenir compte d'un versement fait à temps, mais à une autre autorité judiciaire que celle prévue par la loi, si cette autorité devait rectifier d'office cette erreur ou s'il était d'usage qu'elle le fît (ATF 101 Ia 112 consid. 5a ; 96 I 318 ; ATA/486/2022 du 10 mai 2022 consid. 6a). 3. En l’espèce, les recourants soutiennent dans un premier grief que le délai qui leur aurait été fixé pour payer l’avance de frais était trop bref, d’autant plus qu’il s’écoulait pendant la période des féries judiciaires. Il ressort du dossier, et ils ne le remettent pas en question, que leur conseil a reçu la demande d’avance de frais le 17 juillet 2023, laquelle avait été adressée le 13 juillet 2023 par le TAPI. Le délai de paiement était fixé au 14 août 2023. La loi ne prévoit pas de délai minimal, mais un délai « suffisant ». Tel doit être considéré comme étant le cas d’un délai théorique initial de plus de 30 jours mais également, comme en l’espèce, d’un délai concret de 28 jours à compter de la réception de la demande d’avance de frais. Les recourants ne soutiennent à juste titre pas que la suspension des délais légaux telle que prévue à l’art. 63 al. 1 let. b LPA pour la période du 15 juillet au 15 août inclusivement, s’appliquerait aux délais fixés par le TAPI. Ainsi, les 28 jours dont les recourants ont bénéficié pour s’acquitter de l’avance de frais de CHF 500.- étaient un délai suffisant au sens de l’art. 86 al. 1 LPA. 4. Les recourants contestent le bien-fondé du refus de la prolongation sollicitée le 14 août 2023 et reçue le lendemain par le TAPI. Ils invoquent des violations du principe de l’interdiction du formalisme excessif et de l’art. 16 al. 2 LPA.</w:t>
      </w:r>
    </w:p>
    <w:p>
      <w:r>
        <w:t>- 9/15 - A/2310/2023 4.1 Aux termes de l’art. 16 LPA, un délai fixé par la loi ne peut être prolongé ; les cas de force majeure sont réservés (al. 1) ; le délai imparti par l’autorité peut être prolongé pour des motifs fondés si la partie en fait la demande avant son expiration (al. 2) ;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(al. 3). 4.2 L'une des conditions cumulatives posées par cette disposition est que la partie en fasse la demande avant son expiration. On peut se demander s'il ne découle pas de la ratio legis de cette disposition, qui est de permettre à l'autorité de prolonger le délai avant son expiration, que la demande de prolongation doive lui parvenir – et non seulement lui être envoyée – avant l'expiration du délai, question laissée ouverte dans l’ATA/848/2021 du 24 août 2021. 4.3 D’une manière générale, l’administré, lorsqu’il doit s’attendre à recevoir une décision, doit prendre des dispositions pour faire en sorte d’être atteint. Tel n’est pas le cas de celui qui, dans cette situation, part en vacances sans prendre de dispositions pour avertir l’autorité de son absence, ou pour faire réceptionner son courrier de façon à être averti de l’arrivée, pendant cette période, d’une décision le concernant (ATF 134 V 49 consid. 4). 4.4 Selon la jurisprudence constante, il convient d'appliquer par analogie la notion de cas de force majeure de l'art. 16 al. 1 LPA afin d'examiner si l'intéressé a été empêché sans sa faute de verser l'avance de frais dans le délai fixé (ATA/158/2020 du 11 février 2020 ; ATA/38/2020 du 14 janvier 2020 ; ATA/636/2017 du 6 juin 2017 consid. 4b et les références citées). 4.5 Tombent sous la notion de force majeure les événements extraordinaires et imprévisibles qui surviennent en dehors de la sphère d'activité de l'intéressé et qui s'imposent à lui de façon irrésistible (ATA/160/2019 du 19 février 2019 consid. 2b ; ATA/916/2015 précité consid 2c ; ATA/378/2014 du 20 mai 2014 consid. 3d ; ATA/515/2009 du 13 octobre 2009 consid. 4b). Les conditions pour admettre un empêchement sont très strictes. Ce dernier doit être imprévisible et sa survenance ne doit pas être imputable à faute à l'administré (arrêt du Tribunal fédéral 2P.259/2006 du 18 avril 2007 consid. 3.2 et la jurisprudence citée ; ATA/1028/2016 et ATA/916/2015 précités consid. 2c ; ATA/735/2015 du 14 juillet 2015 consid. 3b et la jurisprudence citée), partant de son représentant. Il doit être de nature telle que le respect des délais aurait exigé la prise de dispositions que l'on ne peut raisonnablement attendre de la part d'un homme d'affaires avisé (ATA/544/2013 du 27 août 2013 ; ATA/397/2013 du 25 juin 2013 consid. 9 ; Danielle YERSIN/Yves NOËL, Commentaire de la loi sur l'impôt fédéral direct, 2008, ad art. 133, n. 14 et 15 p. 1283).</w:t>
      </w:r>
    </w:p>
    <w:p>
      <w:r>
        <w:t>- 10/15 - A/2310/2023 4.6 Il ressort de la jurisprudence que tant la partie que son mandataire doivent avoir un comportement exempt de toute faute (ATF 119 II 86 consid. 2 ; 114 II 181 consid. 2). 4.7 Les principes de la représentation directe déploient tous leurs effets (arrêt du Tribunal fédéral 2C_511/2009 du 18 janvier 2010 consid. 5.3). S'agissant d'aspects aussi fondamentaux que le respect d'un délai unique pour effectuer une avance de frais, il incombe à l'avocat de s'assurer que la communication qu'il adresse à son mandant lui est bien parvenue (ATF 110 Ib 94 consid. 2). 4.8 Selon la jurisprudence, les actes du représentant sont opposables au représenté comme les siens propres ; ce principe vaut également en droit public (arrêts du Tribunal fédéral 2C_577/2013 du 4 février 2014 consid. 6.1 ; 2C_280/2013 du</w:t>
      </w:r>
    </w:p>
    <w:p>
      <w:r>
        <w:rPr>
          <w:b/>
        </w:rPr>
        <w:t>E. 6</w:t>
      </w:r>
    </w:p>
    <w:p>
      <w:r>
        <w:t>Vu l’issue du litige, un émolument de CHF 400.- sera mis à la charge solidaire des recourants et aucune indemnité de procédure ne sera allouée (art. 87 al. 1 et e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