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ATA/1330/2017 vom 26. September 2017</w:t>
      </w:r>
    </w:p>
    <w:p>
      <w:r>
        <w:t>GE Cour de justice, 2017-09-26, FR</w:t>
      </w:r>
    </w:p>
    <w:p>
      <w:r>
        <w:rPr>
          <w:b/>
        </w:rPr>
        <w:t xml:space="preserve">Quelle: </w:t>
      </w:r>
      <w:r>
        <w:t>https://mcp.opencaselaw.ch/entscheid/ge_gerichte_ATA_1330_2017</w:t>
      </w:r>
    </w:p>
    <w:p>
      <w:r>
        <w:t>FR: GE_GERICHTE ATA/1330/2017 du 26 septembre 2017</w:t>
      </w:r>
    </w:p>
    <w:p>
      <w:r>
        <w:t>IT: GE_GERICHTE ATA/1330/2017 del 26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de la loi sur l’université du 13 juin 2008 - LU - C 1 30 ; art. 36 al. 1 et 37 du règlement relatif à la procédure d'opposition au sein de l'université du 16 mars 2009 - RIO-UNIGE ; art. 19 ch. 2 du § 2 règlement d’études 2010 avec les modifications de 2011 de la faculté des lettres entrées en vigueur le 1er septembre 2011 - REFL 2010 ; art. 62 al. 1 let. a et 63 al. 1 let. a de la loi sur la procédure administrative du 12 septembre 1985 - LPA - E 5 10).</w:t>
      </w:r>
    </w:p>
    <w:p>
      <w:r>
        <w:rPr>
          <w:b/>
        </w:rPr>
        <w:t>E. 2</w:t>
      </w:r>
    </w:p>
    <w:p>
      <w:r>
        <w:t>En vertu de l’art. 68 LPA, sauf exception prévue par la loi, le recourant peut invoquer des motifs, des faits et des moyens de preuve nouveaux qui ne l’ont pas été dans les précédentes procédures.</w:t>
      </w:r>
    </w:p>
    <w:p>
      <w:r>
        <w:t>A contrario, cette disposition ne permet pas au recourant de prendre des conclusions qui n’auraient pas été formées devant l’autorité de première instance (ATA/1242/2017 du 29 août 2017 ; ATA/648/2016 du 26 juillet 2016).</w:t>
      </w:r>
    </w:p>
    <w:p>
      <w:r>
        <w:t>- 6/11 - A/2123/2017</w:t>
      </w:r>
    </w:p>
    <w:p>
      <w:r>
        <w:t>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w:t>
      </w:r>
    </w:p>
    <w:p>
      <w:r>
        <w:t>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(ATA/1242/2017 précité ; ATA/648/2016 précité).</w:t>
      </w:r>
    </w:p>
    <w:p>
      <w:r>
        <w:rPr>
          <w:b/>
        </w:rPr>
        <w:t>E. 3</w:t>
      </w:r>
    </w:p>
    <w:p>
      <w:r>
        <w:t>à l’examen qu’elle a passé en février 2017 dans le cadre du module BA4 « dissertation littéraire », la recourante fait valoir un grief qu’elle n’a aucunement émis dans le cadre de son opposition contre la décision d’élimination initiale, puisqu’elle n’a alors pas remis en cause cette note. Ce nouveau grief sort de l’objet de la contestation, ce d’autant plus qu’une note attribuée à un examen constitue une décision susceptible d’opposition en application de l’art. 3 al. 2 RIO-UNIGE. Du reste, la décision initiale d’élimination du 15 février 2017 précisait que la procédure d’opposition répondait à « des critères fort précis,</w:t>
      </w:r>
    </w:p>
    <w:p>
      <w:r>
        <w:t>- 7/11 - A/2123/2017 définis par l’art. 31 [RIO-UNIGE] », et ne pouvait « donc être motivée que par le constat objectif de l’irrégularité (dans son déroulement ou dans son évaluation) de l’épreuve ayant entraîné l’élimination ». Ce grief est, partant, irrecevable.</w:t>
      </w:r>
    </w:p>
    <w:p>
      <w:r>
        <w:t>En conséquence, seul est recevable le grief au fond afférent à une violation du principe de la proportionnalité.</w:t>
      </w:r>
    </w:p>
    <w:p>
      <w:r>
        <w:rPr>
          <w:b/>
        </w:rPr>
        <w:t>E. 4</w:t>
      </w:r>
    </w:p>
    <w:p>
      <w:r>
        <w:t>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w:t>
      </w:r>
    </w:p>
    <w:p>
      <w:r>
        <w:rPr>
          <w:b/>
        </w:rPr>
        <w:t>E. 5</w:t>
      </w:r>
    </w:p>
    <w:p>
      <w:r>
        <w:t>En l’espèce, les conclusions préalables de la recourante tendant à la production de statistiques des taux de réussite et d’échec à l’examen du module BA4 et à l’audition de M. C______ ne sont d’aucune pertinence, dès lors qu’elle n’ont trait qu’à l’appréciation de l’examen du module BA4 en février 2017, soit un grief irrecevable.</w:t>
      </w:r>
    </w:p>
    <w:p>
      <w:r>
        <w:t>Sous l’angle du devoir de motivation des décisions, dans son opposition devant le doyen, la recourante n’a attaqué ni la note attribuée en troisième et</w:t>
      </w:r>
    </w:p>
    <w:p>
      <w:r>
        <w:t>- 8/11 - A/2123/2017 dernière tentative dans le cadre du module BA3 « méthodes et problèmes en littérature », ni celle obtenue dans le cadre du module BA4 « dissertation littéraire », en concluant à leur modification ou révocation. Le doyen n’était dès lors pas tenu de se prononcer sur le bien-fondé de ces notes. Il s’est en revanche prononcé sur le grief implicite de prise en compte des efforts et de la situation générale de l’étudiante (invocation implicite du principe de la proportionnalité), en s’en tenant strictement au règlement et en refusant toute dérogation, « dans un souci d’équité entre les étudiants ». Aucune violation du droit d’être entendu sous forme de manque de motivation de la décision sur opposition attaquée ne saurait donc être retenue.</w:t>
      </w:r>
    </w:p>
    <w:p>
      <w:r>
        <w:t>Dans sa réponse au recours, l'université a expliqué que le préavis de la commission d’opposition avait été communiqué oralement à l'autorité décisionnelle. Ce mode de procéder constitue, en application de la jurisprudence de la chambre de céans en lien avec l’art. 28 RIO-UNIGE (ATA/49/2017 du 24 janvier 2017 consid. 3 et les arrêts cités), une violation des droits procéduraux de la recourante dans le cadre de l'instruction de son opposition. Toutefois, et conformément à la jurisprudence précitée, la chambre administrative retiendra que ce vice a été réparé, dans la mesure où il résulte du dossier que la commission d’opposition n'a procédé à aucun autre acte d’instruction que de prendre connaissance du dossier administratif de l’intéressée. Le grief de la recourante sur ce point est donc écarté.</w:t>
      </w:r>
    </w:p>
    <w:p>
      <w:r>
        <w:rPr>
          <w:b/>
        </w:rPr>
        <w:t>E. 6</w:t>
      </w:r>
    </w:p>
    <w:p>
      <w:r>
        <w:t>a. Le principe de la proportionnalité (art. 5 al. 2 Cst.)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 134 I 221 consid. 3.3 ; 132 I 49 consid. 7.2 ; 130 I 65 consid. 3.5.1 ; 128 II 292 consid. 5.1 ; arrêts du Tribunal fédéral 1C_223/2014, 1C_225/2014 et 1C_289/2014 du 15 janvier 2015 consid. 4.4). Il commande que la mesure étatique soit nécessaire et apte à atteindre le but prévu et qu'elle soit raisonnable pour la personne concernée (ATF 140 I 257 consid. 6.3.1 ; 140 II 194 consid. 5.8.2 ; ATF 141 I 1 consid. 5.3.2 et 8D_2/2014 du 4 février 2015 consid. 6.3.2 ; ATA/566/2015 du 2 juin 2015 consid. 12b).</w:t>
      </w:r>
    </w:p>
    <w:p>
      <w:r>
        <w:t>b. Aux termes de l’art. 58 al. 4 du statut (avec les modifications entrées en vigueur le 21 avril 2016), la décision d’élimination est prise par la doyenne ou le doyen de l’unité principale d’enseignement et de recherche ou la directrice ou le directeur du centre ou de l’institut interfacultaire, lesquels tiennent compte des situations exceptionnelles.</w:t>
      </w:r>
    </w:p>
    <w:p>
      <w:r>
        <w:t>Selon la jurisprudence constante rendue par l’ancienne commission de recours de l’université (ci-après : CRUNI) en matière d'élimination, reprise par la chambre administrative et à laquelle il convient de se référer, n’est exceptionnelle</w:t>
      </w:r>
    </w:p>
    <w:p>
      <w:r>
        <w:t>- 9/11 - A/2123/2017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(art. 61 al. 1 et 2 LPA ; ATA/458/2017 du 25 avril 2017 consid. 8 ; ATA/977/2014 du</w:t>
      </w:r>
    </w:p>
    <w:p>
      <w:r>
        <w:rPr>
          <w:b/>
        </w:rPr>
        <w:t>E. 9</w:t>
      </w:r>
    </w:p>
    <w:p>
      <w:r>
        <w:t>Vu l’issue du litige, un émolument de CHF 550.- – comprenant la procédure de mesures provisionnelles et effet suspensif – sera mis à charge de la recourante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ATA/49/2017 précité consid. 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