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ATA/1328/2017 vom 26. September 2017</w:t>
      </w:r>
    </w:p>
    <w:p>
      <w:r>
        <w:t>GE Cour de justice, 2017-09-26, FR</w:t>
      </w:r>
    </w:p>
    <w:p>
      <w:r>
        <w:rPr>
          <w:b/>
        </w:rPr>
        <w:t xml:space="preserve">Quelle: </w:t>
      </w:r>
      <w:r>
        <w:t>https://mcp.opencaselaw.ch/entscheid/ge_gerichte_ATA_1328_2017</w:t>
      </w:r>
    </w:p>
    <w:p>
      <w:r>
        <w:t>FR: GE_GERICHTE ATA/1328/2017 du 26 septembre 2017</w:t>
      </w:r>
    </w:p>
    <w:p>
      <w:r>
        <w:t>IT: GE_GERICHTE ATA/1328/2017 del 26 settembre 2017</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des mesures provisionnelles étant une décision incidente, le délai de recours est de dix jours (art. 62 al. 1 let. b LPA). Interjeté en temps utile devant la juridiction compétente, le recours est recevable de ce point de vue.</w:t>
      </w:r>
    </w:p>
    <w:p>
      <w:r>
        <w:rPr>
          <w:b/>
        </w:rPr>
        <w:t>E. 2</w:t>
      </w:r>
    </w:p>
    <w:p>
      <w:r>
        <w:t>Le recours est dirigé contre la décision du TAPI refusant d’accorder l’effet suspensif au recours contre la décision prise le 16 novembre 2016 par l’OCPM prononçant le renvoi du recourant.</w:t>
      </w:r>
    </w:p>
    <w:p>
      <w:r>
        <w:rPr>
          <w:b/>
        </w:rPr>
        <w:t>E. 3</w:t>
      </w:r>
    </w:p>
    <w:p>
      <w:r>
        <w:t>Le recours contre une décision de renvoi d'un étranger n'ayant pas d'autorisation alors qu'il y est tenu n'a pas d'effet suspensif (art. 64 al. 3 2ème phr. LEtr et art. 64 al. 1 let. a LEtr).</w:t>
      </w:r>
    </w:p>
    <w:p>
      <w:r>
        <w:rPr>
          <w:b/>
        </w:rPr>
        <w:t>E. 4</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(ATA/982/2015 du 22 septembre 2015 ; ATA/632/2013 du 24 septembre 2013 consid. 3 et l’arrêt cité).</w:t>
      </w:r>
    </w:p>
    <w:p>
      <w:r>
        <w:t>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w:t>
      </w:r>
    </w:p>
    <w:p>
      <w:r>
        <w:rPr>
          <w:b/>
        </w:rPr>
        <w:t>E. 5</w:t>
      </w:r>
    </w:p>
    <w:p>
      <w:r>
        <w:t>En l’espèce, s’agissant du préjudice irréparable, le recourant met en avant que son renvoi immédiat au Maroc porterait atteinte à son intégrité physique et mentale. Cette allégation n’est toutefois pas appuyée par un document médical récent. Elle ne permet pas d’admettre l’existence d’un préjudice irréparable.</w:t>
      </w:r>
    </w:p>
    <w:p>
      <w:r>
        <w:t>D’autre part, l’admission du recours ne mettrait pas fin au litige, puisque le TAPI devrait, ce nonobstant, statuer au fond. La seconde hypothèse, visée par l'art. 57 let. c LPA n'est donc pas non plus réalisée.</w:t>
      </w:r>
    </w:p>
    <w:p>
      <w:r>
        <w:t>- 5/6 - A/4046/2016</w:t>
      </w:r>
    </w:p>
    <w:p>
      <w:r>
        <w:rPr>
          <w:b/>
        </w:rPr>
        <w:t>E. 6</w:t>
      </w:r>
    </w:p>
    <w:p>
      <w:r>
        <w:t>Pour ces seules raisons, le recours sera déclaré irrecevable.</w:t>
      </w:r>
    </w:p>
    <w:p>
      <w:r>
        <w:t>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