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ATA/1321/2017 vom 25. September 2017</w:t>
      </w:r>
    </w:p>
    <w:p>
      <w:r>
        <w:t>GE Cour de justice, 2017-09-25, FR</w:t>
      </w:r>
    </w:p>
    <w:p>
      <w:r>
        <w:rPr>
          <w:b/>
        </w:rPr>
        <w:t xml:space="preserve">Quelle: </w:t>
      </w:r>
      <w:r>
        <w:t>https://mcp.opencaselaw.ch/entscheid/ge_gerichte_ATA_1321_2017</w:t>
      </w:r>
    </w:p>
    <w:p>
      <w:r>
        <w:t>FR: GE_GERICHTE ATA/1321/2017 du 25 septembre 2017</w:t>
      </w:r>
    </w:p>
    <w:p>
      <w:r>
        <w:t>IT: GE_GERICHTE ATA/1321/2017 del 25 settembre 2017</w:t>
      </w:r>
    </w:p>
    <w:p>
      <w:pPr>
        <w:pStyle w:val="Heading2"/>
      </w:pPr>
      <w:r>
        <w:t>Erwägungen</w:t>
      </w:r>
    </w:p>
    <w:p>
      <w:r>
        <w:rPr>
          <w:b/>
        </w:rPr>
        <w:t>E. 1</w:t>
      </w:r>
    </w:p>
    <w:p>
      <w:r>
        <w:t>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E 5 10), le présent recours est recevable.</w:t>
      </w:r>
    </w:p>
    <w:p>
      <w:r>
        <w:rPr>
          <w:b/>
        </w:rPr>
        <w:t>E. 2</w:t>
      </w:r>
    </w:p>
    <w:p>
      <w:r>
        <w:t>Selon l’art. 10 al. 2 LaLEtr, la chambre administrative doit statuer dans les dix jours qui suivent sa saisine. Ayant reçu le recours le 18 septembre 2017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- 5/8 - A/3514/2017</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L’étranger faisant l’objet d’une décision de renvoi peut être placé en détention administrative en vue de l’exécution de celle-ci s’il a été condamné pour crime (art. 75 al. 1 let. h et 76 al. 1 let. b ch. 1 de la loi fédérale sur les étrangers du 16 décembre 2005 - LEtr - RS 142.20).</w:t>
      </w:r>
    </w:p>
    <w:p>
      <w:r>
        <w:t>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6</w:t>
      </w:r>
    </w:p>
    <w:p>
      <w:r>
        <w:t>En l’espèce, le recourant fait l’objet d’une décision fédérale de renvoi de Suisse, définitive et exécutoire.</w:t>
      </w:r>
    </w:p>
    <w:p>
      <w:r>
        <w:t>Il a, à de nombreuses reprises, été condamné pour vol, soit un crime au sens de l'art. 10 al. 2 du Code pénal suisse du 21 décembre 1937 (CP - RS 311.0). De plus, le risque de fuite est démontré tant par les propos du recourant que par l’utilisation qu’il a faite d’une identité autre que la sienne et par l’absence de démarches entreprises pour quitter le territoire de la Confédération helvétique.</w:t>
      </w:r>
    </w:p>
    <w:p>
      <w:r>
        <w:t>De plus, même si aucune tentative d'exécution du renvoi n'a encore eu lieu, ses déclarations constantes, tant devant l'OCPM que devant le TAPI, selon</w:t>
      </w:r>
    </w:p>
    <w:p>
      <w:r>
        <w:t>- 6/8 - A/3514/2017 lesquelles il ne voulait pas retourner en Algérie, permettent de retenir un risque concret de disparition dans la clandestinité au moment de l'exécution effective du renvoi.</w:t>
      </w:r>
    </w:p>
    <w:p>
      <w:r>
        <w:t>Le recourant remplit en conséquence les conditions d’une mise en détention administrative au sens des art. 75 al. 1 let. h et 76 al. 1 let. b ch. 1, 3 et 4 LEtr. L’ordre de mise en détention repose dès lors sur une base légale.</w:t>
      </w:r>
    </w:p>
    <w:p>
      <w:r>
        <w:t>L’autorité administrative doit entreprendre rapidement les démarches en vue de l’exécution de la décision de renvoi (art. 76 al. 4 LEtr). En l’espèce, la demande de réservation d’une place dans un avion à destination d’Alger a été faite à la fin du mois de juin 2017, à l’époque même où celle nécessaire à l’obtention d’un laissez-passer était entreprise. Le consulat d’Algérie a indiqué être prêt à délivrer un laissez-passer, permettant à l’intéressé de quitter la Suisse, au cours du mois de juillet 2017. Une place a été réservée à son attention dans un vol permettant un encadrement policier au mois de décembre 2017 ce qui, au vu des exigences exposées par l’autorité fédérale, ne prête pas le flanc à la critique.</w:t>
      </w:r>
    </w:p>
    <w:p>
      <w:r>
        <w:t>Dans ces circonstances, et même si l’on peut regretter que des propos imprécis aient été tenus ou procès-verbalisés au TAPI lors de la procédure initiale de mise en détention administrative, le principe de célérité n'a dès lors pas été violé.</w:t>
      </w:r>
    </w:p>
    <w:p>
      <w:r>
        <w:t>La détention administrative doit respecter le principe de la proportionnalité, garanti par l’art. 36 al. 3 Cst.</w:t>
      </w:r>
    </w:p>
    <w:p>
      <w:r>
        <w:t>Tel est le cas en l’espèce. Il y a un intérêt public à l’exécution de la mesure de renvoi compte tenu des motifs fondant la détention administrative, qui prime l'intérêt privé du recourant.</w:t>
      </w:r>
    </w:p>
    <w:p>
      <w:r>
        <w:t>En outre, aucune autre mesure moins incisive n’est apte à garantir la présence de l’intéressé lors de l’exécution du renvoi.</w:t>
      </w:r>
    </w:p>
    <w:p>
      <w:r>
        <w:rPr>
          <w:b/>
        </w:rPr>
        <w:t>E. 7</w:t>
      </w:r>
    </w:p>
    <w:p>
      <w:r>
        <w:t>a.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w:t>
      </w:r>
    </w:p>
    <w:p>
      <w:r>
        <w:t>- 7/8 - A/3514/2017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En l’espèce, le recourant se prévaut de son état de santé pour s’opposer à son renvoi.</w:t>
      </w:r>
    </w:p>
    <w:p>
      <w:r>
        <w:t>Cependant, ainsi que le relève le TAPI, le dossier en main de la chambre administrative ne contient pas de document allant dans ce sens, en particulier aucun certificat médical qui permettrait de porter sur cette question une appréciation différente que celle ressortant du jugement querellé.</w:t>
      </w:r>
    </w:p>
    <w:p>
      <w:r>
        <w:t>Au vu de ces éléments, l’exécution du renvoi n’apparaît en l’état ni impossible ni inexigible et ce grief sera écarté.</w:t>
      </w:r>
    </w:p>
    <w:p>
      <w:r>
        <w:rPr>
          <w:b/>
        </w:rPr>
        <w:t>E. 8</w:t>
      </w:r>
    </w:p>
    <w:p>
      <w:r>
        <w:t>Au vu de ce qui précède, le recours sera rejeté.</w:t>
      </w:r>
    </w:p>
    <w:p>
      <w:r>
        <w:t>Vu la nature du litige, il ne sera pas perçu d’émolument (art. 87 al. 1 LPA et</w:t>
      </w:r>
    </w:p>
    <w:p>
      <w:r>
        <w:rPr>
          <w:b/>
        </w:rPr>
        <w:t>E. 12</w:t>
      </w:r>
    </w:p>
    <w:p>
      <w:r>
        <w:t>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