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ATA/1320/2019 vom 3. September 2019</w:t>
      </w:r>
    </w:p>
    <w:p>
      <w:r>
        <w:t>GE Cour de justice, 2019-09-03, FR</w:t>
      </w:r>
    </w:p>
    <w:p>
      <w:r>
        <w:rPr>
          <w:b/>
        </w:rPr>
        <w:t xml:space="preserve">Quelle: </w:t>
      </w:r>
      <w:r>
        <w:t>https://mcp.opencaselaw.ch/entscheid/ge_gerichte_ATA_1320_2019</w:t>
      </w:r>
    </w:p>
    <w:p>
      <w:r>
        <w:t>FR: GE_GERICHTE ATA/1320/2019 du 3 septembre 2019</w:t>
      </w:r>
    </w:p>
    <w:p>
      <w:r>
        <w:t>IT: GE_GERICHTE ATA/1320/2019 del 3 settembre 2019</w:t>
      </w:r>
    </w:p>
    <w:p>
      <w:pPr>
        <w:pStyle w:val="Heading2"/>
      </w:pPr>
      <w:r>
        <w:t>Regeste</w:t>
      </w:r>
    </w:p>
    <w:p>
      <w:r>
        <w:t>Résumé: Refus de renouvellement d’un permis de séjour confirmé pour un ressortissant guinéen, divorcé. La durée de l'union conjugale, vécue en Suisse n'atteignait pas trois ans. S'agissant de la condition de l'intégration de l'intéressé en Suisse, elle n'est pas non plus remplie. Aux circonstances retenues par le TAPI dans le jugement, s'ajoutent le fait qu'il a exercé une activité professionnelle en France en 2013 et qu'il a été condamné dans ce pays pour tentative d'escroquerie la même année. Finalement, la prise en charge médicale du recourant dans son pays d'origine est possible. Il n'apparaît ainsi pas que l'exécution du retour du recourant dans son pays d'origine serait illicite, ne serait pas possible, ou ne pourrait raisonnablement être exigé.</w:t>
      </w:r>
    </w:p>
    <w:p>
      <w:pPr>
        <w:pStyle w:val="Heading2"/>
      </w:pPr>
      <w:r>
        <w:t>Erwägungen</w:t>
      </w:r>
    </w:p>
    <w:p>
      <w:r>
        <w:rPr>
          <w:b/>
        </w:rPr>
        <w:t>E. 12</w:t>
      </w:r>
    </w:p>
    <w:p>
      <w:r>
        <w:t>septembre 1985 - LPA - E 5 10). 2)</w:t>
      </w:r>
    </w:p>
    <w:p>
      <w:r>
        <w:t>Le litige porte sur la conformité au droit de la décision de l’OCPM du 22 mai 2017 refusant le renouvellement de l’autorisation de séjour du recourant, prononçant son renvoi de Suisse et lui fixant un délai pour quitter le territoire, confirmée par jugement du TAPI le 12 décembre 2017. 3)</w:t>
      </w:r>
    </w:p>
    <w:p>
      <w:r>
        <w:t>Le recourant fait valoir la durée de son union conjugale ainsi que son intégration réussie et, subsidiairement, il requiert l’octroi d’un permis humanitaire pour raisons médicales. 4)</w:t>
      </w:r>
    </w:p>
    <w:p>
      <w:r>
        <w:t>Le recours devant la chambre administrative peut être formé pour violation du droit, y compris l’excès et l’abus du pouvoir d’appréciation, ainsi que pour constatation inexacte des faits (art. 61 al. 1 LPA). En revanche, la chambre</w:t>
      </w:r>
    </w:p>
    <w:p>
      <w:r>
        <w:t>- 9/18 - A/2966/2017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5) a. Le 1er janvier 2019, est entrée en vigueur une modification de la loi fédérale sur les étrangers du 16 décembre 2005 (LEtr - RS 142.20), dont le titre est alors devenu la loi sur les étrangers et l’intégration (ci-après : LEI) et de l’ordonnance relative à l’admission, au séjour et à l’exercice d’une activité lucrative du 24 octobre 2007 (OASA - RS 142.201). En l’absence de dispositions transitoires, la règle générale selon laquelle s’appliquent aux faits dont les conséquences juridiques sont en cause, les normes en vigueur au moment où lesdits faits se sont produits, sous réserve, en matière de sanctions disciplinaires ou d’amendes administratives, que le nouveau droit soit plus favorable (ATA/847/2018 du 21 août 2018 consid. 3c et les références citées ; ATA/1052/2017 du 4 juillet 2017 consid. 4), prévaut.</w:t>
      </w:r>
    </w:p>
    <w:p>
      <w:r>
        <w:t>b. Les faits de la présente cause s’étant intégralement déroulés avant le 1er janvier 2019, ils sont soumis aux dispositions de la LEI et de l’OASA dans leur teneur en vigueur jusqu’au 31 décembre 2018, étant précisé que la plupart des dispositions de la LEI sont demeurées identiques.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dont l'Accord sur la libre circulation des personnes (ALCP). 7) a. En vertu de l'art. 43 al. 1 LEI, le conjoint étranger du titulaire d'une autorisation d'établissement a droit à l'octroi d'une autorisation de séjour et à la prolongation de sa durée de validité, à condition de vivre en ménage commun avec lui. Cette disposition requiert non seulement le mariage des époux, mais aussi leur ménage commun (ATF 136 II 113 consid. 3.2).</w:t>
      </w:r>
    </w:p>
    <w:p>
      <w:r>
        <w:t>b. En vertu de l'art. 50 al. 1 let. a LEI, après la dissolution de la famille, le droit du conjoint à l'octroi d'une autorisation de séjour et à la prolongation de sa durée de validité en vertu de l'art. 43 LEI subsiste si l'union conjugale a duré au moins trois ans et que l'intégration est réussie.</w:t>
      </w:r>
    </w:p>
    <w:p>
      <w:r>
        <w:t>c. Le principe de l'intégration doit permettre aux étrangers, dont le séjour est légal et durable, de participer à la vie économique, sociale et culturelle de la Suisse (art. 4 al. 2 LEI ; ATF 134 II 1 consid. 4 ; ATA/231/2018 du 13 mars 2018 consid. 5b ; ATA/70/2017 du 31 janvier 2017 consid. 4b).</w:t>
      </w:r>
    </w:p>
    <w:p>
      <w:r>
        <w:t>- 10/18 - A/2966/2017</w:t>
      </w:r>
    </w:p>
    <w:p>
      <w:r>
        <w:t>Un étranger s'est bien intégré, au sens de l'art. 50 al. 1 let. a LEI dans sa teneur en vigueur jusqu'au 31 décembre 2018, notamment lorsqu'il respecte l'ordre juridique suisse ainsi que les valeurs de la Constitution fédérale (art. 77 al. 4 let. a OASA ; art. 4 let. a de l'ordonnance sur l'intégration des étrangers du 24 octobre 2007 - OIE - RS 142.205, teneur du 1er janvier 2014 [aOIE] ; modifiée le 15 août 2018),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Dans l'examen de ces critères d'intégration, les autorités compétentes disposent d'un large pouvoir d'appréciation (arrêts du Tribunal fédéral 2C_620/2017 du 14 novembre 2017 consid. 2.2 ; 2C_385/2016 du 4 octobre 2016 consid. 4.1 ; 2C_14/2014 du 27 août 2014 consid. 4.6.1 et les références citées ; ATA/231/2018 précité ; ATA/601/2015 du 9 juin 2015).</w:t>
      </w:r>
    </w:p>
    <w:p>
      <w:r>
        <w:t>d. Selon la jurisprudence, il n'y a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LEI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(arrêts du Tribunal fédéral 2C_620/2017 précité consid. 2.3 ; 2C_385/2016 précité consid. 4.1 ; 2C_352/2014 du 18 mars 2015 consid. 4.3 ; ATA/231/2018 précité). Un étranger qui obtient, même au bénéfice d'un emploi à temps partiel, un revenu de l'ordre de CHF 3'000.- mensuels qui lui permet de subvenir à ses besoins jouit d'une situation professionnelle stable (arrêt du Tribunal fédéral 2C_426/2011 du 30 novembre 2011 consid. 3.3 ; ATA/231/2018 ; ATA/813/2015 du 11 août 2015).</w:t>
      </w:r>
    </w:p>
    <w:p>
      <w:r>
        <w:t>- 11/18 - A/2966/2017</w:t>
      </w:r>
    </w:p>
    <w:p>
      <w:r>
        <w:t>e. L'impact de l'endettement dans l'appréciation de l'intégration d'une personne dépend du montant des dettes, de leurs causes et du point de savoir si la personne les a remboursées ou s'y emploie de manière constante et efficace (arrêts du Tribunal fédéral 2C_352/2014 précité consid. 4.3 ; 2C_385/2014 du 19 janvier 2015 consid. 4.3). L'évolution de la situation financière doit ainsi être prise en considération à cet égard (arrêts du Tribunal fédéral 2C_352/2014 précité consid. 4.3 ; 2C_280/2014 du 22 août 2014 consid. 4.6.2 dans le contexte de la révocation de l'autorisation d'établissement au sens de l'art. 63 LEI).</w:t>
      </w:r>
    </w:p>
    <w:p>
      <w:r>
        <w:t>f. En l’espèce, il est établi que M. A______ s’est marié le ______ 2006, et a vécu en Suisse avec son épouse, au bénéfice d’une autorisation de séjour dès le 25 mai 2009. Les époux ont ensuite vécu séparément depuis novembre 2011 et leur divorce a été prononcé le 3 novembre 2015.</w:t>
      </w:r>
    </w:p>
    <w:p>
      <w:r>
        <w:t>La durée de l’union conjugale, vécue en Suisse n’atteignant pas trois ans, l’une des conditions cumulatives prévues par l’art. 50 al. 1 let. a LEtr n’est pas remplie.</w:t>
      </w:r>
    </w:p>
    <w:p>
      <w:r>
        <w:t>En outre, s’agissant de la condition de l’intégration de l’intéressé en Suisse, c’est à juste titre que le TAPI a retenu qu’elle n’était pas non plus remplie. Aux circonstances retenues par le TAPI dans le jugement, s’ajoutent les documents fournis par l’intéressé à la chambre de céans, qui indiquent qu’il a exercé une activité professionnelle en France en 2013 et qu’il a été condamné dans ce pays pour tentative d’escroquerie la même année.</w:t>
      </w:r>
    </w:p>
    <w:p>
      <w:r>
        <w:t>Le recourant ne peut dès lors déduire aucun droit de l’art. 50 al. 1 let. a LEI. 8) a.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ATA/775/2018).</w:t>
      </w:r>
    </w:p>
    <w:p>
      <w:r>
        <w:t>- 12/18 - A/2966/2017</w:t>
      </w:r>
    </w:p>
    <w:p>
      <w:r>
        <w:t>b. À teneur de l'art. 31 al. 1 OASA, dans sa teneur en vigueur jusqu'au 31 décembre 2018,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w:t>
      </w:r>
    </w:p>
    <w:p>
      <w:r>
        <w:t>c. En l'espèce, seules sont susceptibles d'entrer en ligne de compte d'éventuelles raisons personnelles majeures liées à l’état de santé, au sens de l’art. 31 al. 1 let. g OASA.</w:t>
      </w:r>
    </w:p>
    <w:p>
      <w:r>
        <w:t>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ATA/801/2018 du 7 août 2018 consid. 8a et les arrêts cités).</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C-3216/2010 du 29 janvier 2014 consid. 3.6 ; C-5710/2011 du 13 décembre 2013 consid. 5.1).</w:t>
      </w:r>
    </w:p>
    <w:p>
      <w:r>
        <w:t>d. En l’espèce, le recourant fait état de contrôles dont il doit bénéficier et des médicaments prescrits en raison de son atteinte cardiaque, attestés par son médecin de façon détaillée. Il souffre d’une insuffisance cardiaque stable consécutive à un infarctus survenu en 2011. Le pronostic de son insuffisance</w:t>
      </w:r>
    </w:p>
    <w:p>
      <w:r>
        <w:t>- 13/18 - A/2966/2017 cardiaque est très bon, sous réserve de la poursuite de son traitement médicamenteux.</w:t>
      </w:r>
    </w:p>
    <w:p>
      <w:r>
        <w:t>Le dossier contient un rapport de « consulting médical » établi par le SEM sur la base du dossier du recourant, datant du 25 avril 2018, qui indique que les contrôles médicaux nécessaires peuvent être poursuivis en Guinée et que les médicaments prescrits ou des médicaments équivalents sont disponibles.</w:t>
      </w:r>
    </w:p>
    <w:p>
      <w:r>
        <w:t>En conséquence, au vu de ces éléments il s’avère que les problèmes de santé rencontrés par le recourant, ne sont pas de nature à justifier à eux seuls le renouvellement de son autorisation sur la base de l’art. 50 al. 2 LEI, ou à l’octroi d’une autorisation en vertu de l’art. 31 OASA. 9) a. Aux termes de l'art. 64 al. 1 let. c LEI, tout étranger dont l'autorisation est refusée, révoquée ou n'est pas prolongée après un séjour autorisé est renvoyé. La décision de renvoi est assortie d'un délai de départ raisonnable (art. 64d al. 1 LEI).</w:t>
      </w:r>
    </w:p>
    <w:p>
      <w:r>
        <w:t>b. Les autorités cantonales peuvent toutefois proposer au SEM d'admettre provisoirement un étranger si l'exécution du renvoi ou de l'expulsion n'est pas possible, n'est pas licite ou ne peut être raisonnablement exigée (art. 83 al. 1 et 6 LEI). La portée de cette disposition étant similaire à celle de l'art. 14a de l'ancienne loi sur le séjour et l'établissement des étrangers du 26 mars 1931 (aLSEE), la jurisprudence rendue ou la doctrine éditée en rapport avec cette disposition légale reste d'actualité (ATA/801/2018 précité consid. 10b ; ATA/505/2016 du 14 juin 2016 consid. 7a et les références citées).</w:t>
      </w:r>
    </w:p>
    <w:p>
      <w:r>
        <w:t>c. L'exécution de la décision n'est pas licite lorsque le renvoi de l'étranger dans son État d'origine, dans son État de provenance ou dans un État tiers, est contraire aux engagements de la Suisse relevant du droit international (art. 83 al. 3 LEI).</w:t>
      </w:r>
    </w:p>
    <w:p>
      <w:r>
        <w:t>L'art. 83 al. 3 LEI vise notamment l'étranger pouvant démontrer qu'il serait exposé à un traitement prohibé par l'art. 3 de la Convention de sauvegarde des droits de l’homme et des libertés fondamentales du 4 novembre 1950 (CEDH - RS 0.101) ou l'art. 3 de la Convention contre la torture et autres peines ou traitements cruels, inhumains ou dégradants du 10 décembre 1984 (Conv. torture - RS 0.105 ; arrêt du TAF E-7712/2008 du 19 avril 2011 consid. 6.1 ; ATA/801/2018 précité consid. 10c et l'arrêt cité).</w:t>
      </w:r>
    </w:p>
    <w:p>
      <w:r>
        <w:t>Selon la jurisprudence, le retour forcé des personnes touchées dans leur santé n'est susceptible de constituer une violation de l'art. 3 CEDH que si l'intéressé se trouve dans un stade de sa maladie avancé et terminal, au point que sa mort apparaît comme une perspective proche. Il s'agit de cas très exceptionnels, en ce sens que la personne concernée doit connaître un état à ce point altéré que l'hypothèse de son rapide décès après le retour confine à la certitude, et qu'elle ne peut espérer un soutien d'ordre familial ou social (ACEDH N. contre Royaume-</w:t>
      </w:r>
    </w:p>
    <w:p>
      <w:r>
        <w:t>- 14/18 - A/2966/2017 Uni du 27 mai 2008, req. no 26565/05 ; Tatar c. Suisse du 14 avril 2015, req. 65692/12, § 43 et 50 ; ATAF 2011/9 consid. 7.1 ; ATAF 2009/2 consid. 9.1.2 ss ; arrêts du TAF D-1958/2015 du 24 avril 2015 ; E-2840/2010 du 3 mai 2010 ; ATA/801/2018 précité consid. 10c).</w:t>
      </w:r>
    </w:p>
    <w:p>
      <w:r>
        <w:t>d.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E- 320/2016 du 6 juin 2016 et les références citées ; ATA/731/2015 du 14 juillet 2015 consid. 11b). L'art. 83 al. 4 LEI ne confère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w:t>
      </w:r>
    </w:p>
    <w:p>
      <w:r>
        <w:t>e. En l'espèce, comme vu ci-dessus, la prise en charge médicale du recourant dans son pays d'origine est possible.</w:t>
      </w:r>
    </w:p>
    <w:p>
      <w:r>
        <w:t>Il n'apparaît ainsi pas que l'exécution du retour du recourant dans son pays d'origine serait illicite, ne serait pas possible, ou ne pourrait raisonnablement être exigé.</w:t>
      </w:r>
    </w:p>
    <w:p>
      <w:r>
        <w:t>Mal fondé, le recours sera donc rejeté. 10) Le recourant plaidant au bénéfice de l'assistance juridique, aucun émolument ne sera mis à sa charge (art. 87 al. 1 LPA ; art. 13 al. 1 du règlement sur les frais, émoluments et indemnités en procédure administrative du 30 juillet 1986 - RFPA - E 5 10.03), et, vu l'issue du litige, aucune indemnité de procédure ne lui sera allouée (art. 87 al. 2 LPA).</w:t>
      </w:r>
    </w:p>
    <w:p>
      <w:r>
        <w:t>- 15/18 - A/2966/2017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