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ATA/1312/2020 vom 15. Dezember 2020</w:t>
      </w:r>
    </w:p>
    <w:p>
      <w:r>
        <w:t>GE Cour de justice, 2020-12-15, FR</w:t>
      </w:r>
    </w:p>
    <w:p>
      <w:r>
        <w:rPr>
          <w:b/>
        </w:rPr>
        <w:t xml:space="preserve">Quelle: </w:t>
      </w:r>
      <w:r>
        <w:t>https://mcp.opencaselaw.ch/entscheid/ge_gerichte_ATA_1312_2020</w:t>
      </w:r>
    </w:p>
    <w:p>
      <w:r>
        <w:t>FR: GE_GERICHTE ATA/1312/2020 du 15 décembre 2020</w:t>
      </w:r>
    </w:p>
    <w:p>
      <w:r>
        <w:t>IT: GE_GERICHTE ATA/1312/2020 del 15 dicembre 2020</w:t>
      </w:r>
    </w:p>
    <w:p>
      <w:pPr>
        <w:pStyle w:val="Heading2"/>
      </w:pPr>
      <w:r>
        <w:t>Regeste</w:t>
      </w:r>
    </w:p>
    <w:p>
      <w:r>
        <w:t>Résumé: Rejet d’un recours contre l’imposition d’un couple marié. En comparant à leur situation fiscale à celle de l’année précédente, alors qu’ils étaient concubins, les recourants constatent un triplement de l’imposition globale, dont toutefois une partie est liée à une modification des charges de famille. Conformément aux principes établis par le Tribunal fédéral, l’imposition faite en application des dispositions légales de droit fédéral et de droit cantonal conforme à la LHID, ne peut être corrigée, compte tenu de l’art. 190 Cst. L’application d’une taxation séparée n’est possible que lorsque les époux renoncent à vivre en ménage commun et vivent séparés de manière durable sans mise en commun des moyens d’existence.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l’imposition ICC et IFD 2018 des époux. Ils se plaignent d’une forte augmentation de leur imposition entre l’année fiscale 2017 et 2018, année de leur mariage. Ils ne remettent pas en cause l’application des dispositions légales faite par l’AFC-GE ou les calculs ayant abouti à la taxation, mais font valoir une inégalité de traitement avec l’imposition des couples non mariés.</w:t>
      </w:r>
    </w:p>
    <w:p>
      <w:r>
        <w:t>a. Les revenus des époux qui vivent en ménage commun sont additionnés, quel que soit le régime matrimonial, en droit fiscal fédéral et cantonal (art. 9 al. 2 LIFD et art. 8 al. 1 de la loi sur l'imposition des personnes physiques du 27 septembre 2009 - LIPP - D 3 08 qui prévoit aussi la même règle pour la fortune des époux).</w:t>
      </w:r>
    </w:p>
    <w:p>
      <w:r>
        <w:t>b. La LIFD prévoit un barème pour les époux vivant en ménage commun qui s’applique également aux contribuables divorcés qui font ménage commun avec leurs enfants mineurs ou majeurs en formation dont ils assurent pour l’essentiel l’entretien (art. 36 al. 2 et 2 bis LIFD).</w:t>
      </w:r>
    </w:p>
    <w:p>
      <w:r>
        <w:t>c. L’art. 11 al. 1 de la loi fédérale sur l’harmonisation des impôts directs des cantons et des communes du 14 décembre 1990 (LHID - RS 642.14) prévoit que l’impôt des personnes mariées vivant en ménage commun doit être réduit de manière appropriée par rapport à celui des personnes vivant seules. Cette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pourcent sur</w:t>
      </w:r>
    </w:p>
    <w:p>
      <w:r>
        <w:t>- 5/9 - A/691/2020 le montant de l’impôt, dans des limites exprimées en francs, ou sous forme de barèmes différents pour les personnes seules et les personnes mariées.</w:t>
      </w:r>
    </w:p>
    <w:p>
      <w:r>
        <w:t>En droit genevois, l’art. 41 al. 1 LIPP fixe le barème pour le taux de l’impôt sur le revenu. Le taux appliqué aux époux ainsi qu’aux contribuables veufs, séparés, divorcés ou célibataires qui font ménage commun avec des enfants ou des personnes nécessiteuses et dont ils assurent pour l’essentiel l’entretien est celui qui correspond à 50 % du revenu (art. 41 al. 2 et 3 LIPP).</w:t>
      </w:r>
    </w:p>
    <w:p>
      <w:r>
        <w:t>Le Tribunal fédéral a jugé que les dispositions genevoises en matière d’imposition du couple des familles monoparentales ainsi que des célibataires étaient conformes à l’art. 11 LHID (arrêt 2C_253/2009 du 12 avril 2010 consid. 2.2 concernant tant les dispositions en vigueur avant qu’après 2010).</w:t>
      </w:r>
    </w:p>
    <w:p>
      <w:r>
        <w:t>d. Tant dans le droit fiscal fédéral que cantonal, les concubins ne constituent pas une catégorie de contribuables. Ils sont imposés séparément comme les personnes vivant seules et il n’est pas tenu compte de la communauté de fait qu’ils forment, de sorte que chacun est imposé sur ses revenus propres et qu’aucune compensation n’est possible entre les revenus, les pertes et les déductions de l’un et de l’autre (ATF 118 Ia 1 consid. 3b ; ATA/287/2009 du 16 juin 2009).</w:t>
      </w:r>
    </w:p>
    <w:p>
      <w:r>
        <w:t>e. En l’espèce, l’imposition des recourants a été faite conformément aux dispositions de la LIFD et de la LIPP, ce qui n’est au demeurant pas litigieux.</w:t>
      </w:r>
    </w:p>
    <w:p>
      <w:r>
        <w:t>Toutefois, compte tenu de l’imposition qui résulte de ces dispositions, les recourants veulent se voir imposer comme des contribuables non mariés, par égalité de traitement. 3)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w:t>
      </w:r>
    </w:p>
    <w:p>
      <w:r>
        <w:t>- 6/9 - A/691/2020 par l'ensemble des citoyens (ATF 133 I 206 consid. 6.1)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(ATA/1303/2019 du 27 août 2019 consid. 7a ; ATA/459/2018 du 8 mai 2018 consid. 3), chaque citoyen doit contribuer à la couverture des dépenses publiques compte tenu de sa situation personnelle et en proportion de ses moyens (ATF 140 II 157 consid. 7.1).</w:t>
      </w:r>
    </w:p>
    <w:p>
      <w:r>
        <w:t>b. Dans l’arrêt Hegetschweiler du 13 avril 1984, le Tribunal fédéral avait déjà constaté une discrimination des couples mariés (ATF 110 Ia 7 = JdT 1986 I 37) mais, s’agissant d’une discrimination ancrée dans la loi, seule une modification législative pouvait y remédier.</w:t>
      </w:r>
    </w:p>
    <w:p>
      <w:r>
        <w:t>Dans un arrêt concernant le canton de Genève, le Tribunal fédéral avait confirmé une pratique de l’AFC-GE d’admettre que les couples mariés supportent une charge fiscale jusqu’à 10 % supérieure à celle de concubins dans la même situation (arrêt du Tribunal fédéral 2P.251/1998 du 18 mai 1999). Il a également confirmé un arrêt genevois, dans lequel il avait été admis l’abandon de cette pratique, la législation ayant changé avec l’échéance du délai d’adaptation du droit cantonal à la LHID (arrêt du Tribunal fédéral 2C_523/2009 du 12 avril 2010 confirmant l’ATA/287/2009 du 16 juin 2009).</w:t>
      </w:r>
    </w:p>
    <w:p>
      <w:r>
        <w:t>Dans ce dernier arrêt, le Tribunal fédéral a considéré, qu’en vertu de l’obligation d’appliquer les lois fédérales prévue à l’art. 190 Cst, qui s’étendait également aux lois cantonales lorsque celles-ci constituaient des actes d’exécution de la législation fédérale, telles les lois fiscales cantonales reprenant la LHID sans la modifier, il fallait s’accommoder de l’inégalité de traitement constatée entre couples mariés et concubins – qui atteignait 32,25 % en matière d’ICC et 123,49 % en matière d’IFD – « jusqu’à ce que le législateur fédéral lui-même mette un terme à la violation de la Constitution » (arrêt précité consid. 4.3).</w:t>
      </w:r>
    </w:p>
    <w:p>
      <w:r>
        <w:t>c. La réforme du système en vigueur est envisagée depuis l’arrêt Hegetschweiler par le législateur fédéral qui a échoué, à ce jour, à trouver une solution satisfaisante pour répondre aux discriminations existantes en adoptant un modèle d’imposition différent (https://www.efd.admin.ch/efd/fr/home/steuern/steuern-national/reforme-de- l_imposition-du-couple-et-de-la-famille.html consulté le 9 décembre 2020). Ainsi,</w:t>
      </w:r>
    </w:p>
    <w:p>
      <w:r>
        <w:t>- 7/9 - A/691/2020 récemment, le Tribunal fédéral a annulé la votation fédérale du 28 février 2016 sur l’initiative « Pour le couple et la famille - Non à la pénalisation du mariage » (ATF 145 I 207) et le Conseil des États a rejeté le 24 septembre 2020 une initiative argovienne contre la pénalisation fiscale du mariage. Lors de la session d’automne 2020 de l’assemblée fédérale par exemple, une interpellation, deux motions et un postulat concernaient des solutions proposées pour remédier aux inégalités constatées (motion 20.3039 du 4 mars 2020 : « le quotient familial pour supprimer la pénalisation fiscale du mariage » ; postulat 19.4375 du 27 septembre 2019 : « pour une imposition équilibrée des couples et de la famille, passer par le quotient familial ? » ; interpellation 20.3876 du 19 juin 2019 : « imposition individuelle. Le Conseil fédéral n’a-t-il pas examiné la situation dans sa globalité » ; motion 19.3630 du 17 juin 2019 : « passage rapide à l’imposition individuelle en Suisse ») et attestent de l’actualité de cette problématique, laquelle occupe également toujours la doctrine (Claudia VISCARDI, Matrimonio e fiscalità : problematiche passate e presenti. Quali soluzioni future ?, in Novità fiscali, 1/2020 p. 6).</w:t>
      </w:r>
    </w:p>
    <w:p>
      <w:r>
        <w:t>d. En l’espèce, les recourants comparent leur situation à celle de concubins et relèvent une différence d’imposition correspondant à près d’un triplement de l’imposition globale, dont toutefois une partie est liée à une modification des charges de famille.</w:t>
      </w:r>
    </w:p>
    <w:p>
      <w:r>
        <w:t>Or, conformément aux principes exposés ci-dessus et établis par le Tribunal fédéral, il convient de confirmer l’imposition des recourants. En effet, la taxation a été opérée dans le respect de la législation genevoise et ne peut être corrigée, compte tenu de l’art. 190 Cst., qu’une inégalité de la charge fiscale puisse en résulter ou non.</w:t>
      </w:r>
    </w:p>
    <w:p>
      <w:r>
        <w:t>En effet, l’application d’une taxation séparée n’est possible que lorsque les époux renoncent à vivre en ménage commun et vivent séparés de manière durable sans mise en commun des moyens d’existence (ATF 138 II 300 consid. 2.1 ; arrêt du Tribunal fédéral 2C_502/2015 du 29 février 2016 consid. 3.1).</w:t>
      </w:r>
    </w:p>
    <w:p>
      <w:r>
        <w:t>Partant, tant les bordereaux de taxation que la décision rendue sur réclamation et le jugement du TAPI, qui appliquent correctement les dispositions légales, sont conformes au droit.</w:t>
      </w:r>
    </w:p>
    <w:p>
      <w:r>
        <w:t>En conséquence, le recours, en tous points infondé, sera rejeté. 4)</w:t>
      </w:r>
    </w:p>
    <w:p>
      <w:r>
        <w:t>Vu l’issue du litige, un émolument de CHF 700.- sera mis à la charge des recourants (art. 87 al. 1 LPA), et il ne sera pas alloué d’indemnité de procédure (art. 87 al. 2 LPA).</w:t>
      </w:r>
    </w:p>
    <w:p>
      <w:r>
        <w:t>* * * * *</w:t>
      </w:r>
    </w:p>
    <w:p>
      <w:r>
        <w:t>- 8/9 - A/691/2020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