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ATA/1306/2017 vom 19. September 2017</w:t>
      </w:r>
    </w:p>
    <w:p>
      <w:r>
        <w:t>GE Cour de justice, 2017-09-19, FR</w:t>
      </w:r>
    </w:p>
    <w:p>
      <w:r>
        <w:rPr>
          <w:b/>
        </w:rPr>
        <w:t xml:space="preserve">Quelle: </w:t>
      </w:r>
      <w:r>
        <w:t>https://mcp.opencaselaw.ch/entscheid/ge_gerichte_ATA_1306_2017</w:t>
      </w:r>
    </w:p>
    <w:p>
      <w:r>
        <w:t>FR: GE_GERICHTE ATA/1306/2017 du 19 septembre 2017</w:t>
      </w:r>
    </w:p>
    <w:p>
      <w:r>
        <w:t>IT: GE_GERICHTE ATA/1306/2017 del 19 settembre 2017</w:t>
      </w:r>
    </w:p>
    <w:p>
      <w:pPr>
        <w:pStyle w:val="Heading2"/>
      </w:pPr>
      <w:r>
        <w:t>Erwägungen</w:t>
      </w:r>
    </w:p>
    <w:p>
      <w:r>
        <w:rPr>
          <w:b/>
        </w:rPr>
        <w:t>E. 6</w:t>
      </w:r>
    </w:p>
    <w:p>
      <w:r>
        <w:t>septembre 2016 consid. 2 ; ATA/916/2015 du 8 septembre 2015 consid. 2a et jurisprudence).</w:t>
      </w:r>
    </w:p>
    <w:p>
      <w:r>
        <w:t>b. Selon l’art. 86 LPA, la juridiction saisie invite le recourant à faire une avance ou à fournir des sûretés destinées à couvrir les frais de procédure et les émoluments présumables ; elle fixe à cet effet un délai suffisant (al. 1) ; si l'avance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(ATA/416/2017 précité consid. 2b ; ATA/759/2016 précité consid. 2 ;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dans la</w:t>
      </w:r>
    </w:p>
    <w:p>
      <w:r>
        <w:t>- 5/9 - A/1061/2017 fixation du délai (ATA/416/2017 précité consid. 2c ; ATA/759/2016 précité consid. 3 ; ATA/916/2015 précité consid 2c ; ATA/881/2010 du 14 décembre 2010 consid. 4a), voire de sa prolongation mais seulement lorsqu’une telle requête intervient avant son échéance et qu’elle est justifiée conformément à l’art. 16 al. 2 LPA (ATA/812/2016 du 27 septembre 2016 consid. 4).</w:t>
      </w:r>
    </w:p>
    <w:p>
      <w:r>
        <w:t>d.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w:t>
      </w:r>
    </w:p>
    <w:p>
      <w:r>
        <w:t>e. Selon la jurisprudence, il convient d’appliquer par analogie la notion de cas de force majeure de l’art. 16 al. 1 LPA afin d’examiner si l’intéressé a été empêché sans sa faute de verser l’avance de frais dans le délai fixé (ATA/416/2017 précité consid. 2c ; ATA/916/2015 précité consid. 2c et la jurisprudence citée).</w:t>
      </w:r>
    </w:p>
    <w:p>
      <w:r>
        <w:t>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t>- 6/9 - A/1061/2017</w:t>
      </w:r>
    </w:p>
    <w:p>
      <w:r>
        <w:t>Dans un cas plus récent, la chambre de céans a considéré que le fait que l'avocat d’une recourante n'ait pu matériellement procéder lui-même au versement de l'avance de frais, au motif qu'il avait adressé à sa mandante le bulletin de versement original, ne pouvait pas être considéré comme un cas de force majeure au sens de la jurisprudence. En effet et selon les écritures de l'avocat, celui-ci et la recourante avaient justement convenu qu'il appartiendrait à cette dernière de procéder audit versement. Il en découlait qu'une mésentente entre l'avocat et sa mandante par rapport au paiement de l'avance de frais ne pouvait donner lieu à une restitution de délai (ATA/636/2017 du 6 juin 2017 consid. 5). 3)</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4) a. En l’espèce, il est incontesté que la recourante n’a pas versé l’avance de frais dans le délai imparti au 26 avril 2017 par le TAPI, mais l’a fait le 1er ou le 2 mai 2017, soit cinq ou six jours plus tard, le lendemain de la réception du courrier de celui-ci refusant sa demande de prolongation du délai de paiement.</w:t>
      </w:r>
    </w:p>
    <w:p>
      <w:r>
        <w:t>- 7/9 - A/1061/2017</w:t>
      </w:r>
    </w:p>
    <w:p>
      <w:r>
        <w:t>b. Le délai de presque un mois dont a bénéficié la recourante pour effectuer l’avance de frais constitue un délai raisonnable au sens de l’art. 86 LPA (ATA/812/2016 précité consid. 7).</w:t>
      </w:r>
    </w:p>
    <w:p>
      <w:r>
        <w:t>c. Au vu des exemples des cas susmentionnés dans lesquels un cas de force majeure n’a pas été retenu, en particulier ceux où le retard de paiement de l’avance de frais s’inscrivait dans les relations entre la partie recourante et son conseil, le motif invoqué par Coop, à savoir le seul fait que cette dernière n’a pas provisionné son conseil à temps et que celui-ci a, jusqu’à l’échéance du délai de versement, attendu ladite provision avant d’effectuer l’avance, n’est indubitablement pas un cas de force majeure applicable par analogie.</w:t>
      </w:r>
    </w:p>
    <w:p>
      <w:r>
        <w:t>d. Les actes du représentant étant opposables au représenté comme les siens propres, principe qui vaut également en droit public (arrêt du Tribunal fédéral 2C_280/2013 du 6 avril 2013 ; ATA/36/2016 du 14 janvier 2016 consid. 9b ; ATA/1262/2015 du 24 novembre 2015 consid. 7c), le TAPI ne saurait avoir abusé ou excédé son pouvoir d’appréciation (art. 61 al. 1 let. a LPA) en ne considérant pas que l’absence de provision versée à l’avocat de la recourante constituerait un motif fondé au sens de l’art. 16 al. 2 LPA.</w:t>
      </w:r>
    </w:p>
    <w:p>
      <w:r>
        <w:t>Il importe peu qu’il ne soit pas d’usage que les avocats effectuent des avances de frais sans être provisionnés en conséquence, les relations entre la partie recourante et son conseil n’étant pas opposables aux juridictions administratives. À cet égard, même si l’on suivait cet argument de la recourante, force serait de constater qu’elle n’aurait pas effectué les démarches en vue du paiement de l’avance de frais selon ce qui pouvait être attendu d’elle, les problèmes de vacances ainsi que de gouvernance et de « controlling » internes entre les bureaux régionaux et le siège central ne pouvant en aucun cas être d’une quelconque aide pour Coop.</w:t>
      </w:r>
    </w:p>
    <w:p>
      <w:r>
        <w:t>Pour le reste, l’ATA/32/2012 du 17 janvier 2012, relativement isolé et ancien, ne saurait constituer une jurisprudence devant donner raison à la recourante, d’autant moins que dans le cas tranché par cet arrêt, le motif invoqué était que le versement n’avait pu être effectué dans le délai alors qu’en l’occurrence la cause du non-versement consistait en une absence de provisionnement de l’avocat et en un manque de coordination de celui-ci avec sa mandante.</w:t>
      </w:r>
    </w:p>
    <w:p>
      <w:r>
        <w:t>Enfin, en adressant la veille de l’échéance du délai de paiement sa demande de prolongation qui a été reçue le dernier jour dudit délai par le TAPI et dont elle ne pouvait exclure qu'elle soit rejetée, la prolongation n'étant pas automatique mais devant se fonder sur un motif fondé, Coop a pris le risque de voir cette demande refusée (par analogie, arrêt du Tribunal fédéral 5D_87/2013 précité consid. 6.2 ; Stéphane GRODECKI/Romain JORDAN, Code annoté de procédure administrative genevoise, 2017, ad art. 16 LPA, n. 293). Il ne serait pas conforme</w:t>
      </w:r>
    </w:p>
    <w:p>
      <w:r>
        <w:t>- 8/9 - A/1061/2017 à la sécurité du droit et au bon déroulement de la procédure s’il suffisait à une partie recourante, pour obtenir une prolongation, d’invoquer un motif insuffisant de non-paiement de l’avance de frais et de mettre ainsi la juridiction devant le fait accompli le dernier jour du délai.</w:t>
      </w:r>
    </w:p>
    <w:p>
      <w:r>
        <w:t>e. Vu ce qui précède, c’est sans abus ou excès de son pouvoir d’appréciation et conformément au droit que le TAPI a déclaré le recours de Coop du 22 mars 2017 irrecevable. 5)</w:t>
      </w:r>
    </w:p>
    <w:p>
      <w:r>
        <w:t>Le recours sera en conséquence rejeté.</w:t>
      </w:r>
    </w:p>
    <w:p>
      <w:r>
        <w:t>Cette issue rend sans objet la demande sur effet suspensif formulée par la recourante. 6)</w:t>
      </w:r>
    </w:p>
    <w:p>
      <w:r>
        <w:t>Au regard de cette issue, il est sans conséquence que Monsieur DE FOUQUIÈRES, auquel le jugement querellé n’a pas été notifié, n’ait pas été interpellé devant la chambre de céans malgré sa qualité de partie. Le présent arrêt lui sera néanmoins notifié. 7)</w:t>
      </w:r>
    </w:p>
    <w:p>
      <w:r>
        <w:t>Vu l’issue du litige, un émolument de CHF 700.- sera mis à la charge de la recourante (art. 87 al. 1 LPA), et aucune indemnité de procédure ne sera allouée, Zurich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