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ATA/1305/2021 vom 30. November 2021</w:t>
      </w:r>
    </w:p>
    <w:p>
      <w:r>
        <w:t>GE Cour de justice, 2021-11-30, FR</w:t>
      </w:r>
    </w:p>
    <w:p>
      <w:r>
        <w:rPr>
          <w:b/>
        </w:rPr>
        <w:t xml:space="preserve">Quelle: </w:t>
      </w:r>
      <w:r>
        <w:t>https://mcp.opencaselaw.ch/entscheid/ge_gerichte_ATA_1305_2021</w:t>
      </w:r>
    </w:p>
    <w:p>
      <w:r>
        <w:t>FR: GE_GERICHTE ATA/1305/2021 du 30 novembre 2021</w:t>
      </w:r>
    </w:p>
    <w:p>
      <w:r>
        <w:t>IT: GE_GERICHTE ATA/1305/2021 del 30 novembre 2021</w:t>
      </w:r>
    </w:p>
    <w:p>
      <w:pPr>
        <w:pStyle w:val="Heading2"/>
      </w:pPr>
      <w:r>
        <w:t>Erwägungen</w:t>
      </w:r>
    </w:p>
    <w:p>
      <w:r>
        <w:rPr>
          <w:b/>
        </w:rPr>
        <w:t>E. 9</w:t>
      </w:r>
    </w:p>
    <w:p>
      <w:r>
        <w:t>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w:t>
      </w:r>
    </w:p>
    <w:p>
      <w:r>
        <w:t>- 21/28 - A/1805/2021 vue personnel, familial et économique (ATF 123 II 125 consid. 3 ; ATA/163/2020 du 11 février 2020 consid. 7b).</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t>c.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1er janvier 2021, ch. 5.6.10 [ci-après : directives LEI] ; ATA/340/2020 du 7 avril 2020 consid. 8a).</w:t>
      </w:r>
    </w:p>
    <w:p>
      <w:r>
        <w:t>d. L'art. 58a al. 1 LEI précise que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w:t>
      </w:r>
    </w:p>
    <w:p>
      <w:r>
        <w:t>e.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w:t>
      </w:r>
    </w:p>
    <w:p>
      <w:r>
        <w:t>f.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w:t>
      </w:r>
    </w:p>
    <w:p>
      <w:r>
        <w:t>- 22/28 - A/1805/2021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w:t>
      </w:r>
    </w:p>
    <w:p>
      <w:r>
        <w:t>g.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w:t>
      </w:r>
    </w:p>
    <w:p>
      <w:r>
        <w:t>h. La durée du séjour en Suisse constitue un critère important lors de l'examen d'un cas de rigueur. Elle doit être examinée à la lumière de l'ensemble des circonstances du cas d'espèce et appréciée au regard des autres critères déterminants. Une durée de séjour conséquente peut, dans des cas particuliers, atténuer les exigences liées à la reconnaissance d'un cas de rigueur. Pour les personnes sans statut, l'examen de la durée de leur séjour en Suisse doit se faire de manière individuelle. Ni la loi, ni la jurisprudence du Tribunal fédéral ne prévoient de durée minimale ou maximale. Dans un cas particulier, l'observation stricte d'une durée de séjour minimale pourrait aboutir à un résultat contraire à la volonté du législateur. En principe, les critères retenus pour les individus s'appliquent par analogie aux familles. Toutefois, afin de tenir compte de la situation spécifique des familles, une présence de cinq ans en Suisse doit être retenue comme valeur indicative (Directives LEI, ch. 5.6.10.4).</w:t>
      </w:r>
    </w:p>
    <w:p>
      <w:r>
        <w:t>- 23/28 - A/1805/2021</w:t>
      </w:r>
    </w:p>
    <w:p>
      <w:r>
        <w:t>i.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de la convention du 20 novembre 1989 relative aux droits de l'enfant (CDE - RS 0.107, entrée en vigueur pour la Suisse le 26 mars 1997 ; arrêts du Tribunal fédéral 2A.679/2006 du 9 février 2007 consid. 3 et 2A.43/2006 du 31 mai 2006 consid. 3.1 ; arrêt du Tribunal administratif fédéral C-3592/2010 du 8 octobre 2012 consid. 6.2 ; ATA/434/2020 du 31 avril 2020 consid. 10). 14) En l'espèce, ces quatre recourants sont arrivés à Genève en juin 2019, soit alors que la mère atteignait les 45 ans et que les enfants étaient âgés de respectivement 17, 16 et 13 ans. La durée de leur séjour en Suisse est de deux ans et quelques mois, dont un an et quelques mois de façon illégale, puis une année depuis le dépôt de leur demande d’autorisation en novembre 2020, au bénéfice de la seule tolérance des autorités suisses. Cette durée est courte.</w:t>
      </w:r>
    </w:p>
    <w:p>
      <w:r>
        <w:t>Les recourants soutiennent que les années passées par les enfants en Suisse devraient compter double. Ce raisonnement, qui tend à une application par analogie des règles de la naturalisation (art. 15 al. 2 de la loi sur la nationalité suisse du 20 juin 2014 [LN - RS 141.0]), ne repose sur aucune base légale. Le calcul auquel ils procèdent ne peut en conséquence pas être suivi (ATA/1033/2021 du 5 octobre 2021).</w:t>
      </w:r>
    </w:p>
    <w:p>
      <w:r>
        <w:t>Les emplois de la recourante, comme femme de ménage, ne sont pas constitutifs d'une ascension professionnelle remarquable et ne l'ont conduite à</w:t>
      </w:r>
    </w:p>
    <w:p>
      <w:r>
        <w:t>- 24/28 - A/1805/2021 acquérir des connaissances professionnelles spécifiques à la Suisse, comme pourrait l'être une formation dans l'horlogerie par exemple (ATA/526/2021 du 18 mai 2021), qu'elle ne pourrait mettre à profit dans un autre pays, en particulier son pays d'origine.</w:t>
      </w:r>
    </w:p>
    <w:p>
      <w:r>
        <w:t>Si tout comme ses enfants elle a pu se créer un cercle d'amis, les relations de travail, d'amitié, de voisinage que l'étranger noue durant son séjour en Suisse ne constituent pas, à elles seules, des circonstances de nature à justifier un cas de rigueur (arrêts du TAF F-3168/2015 du 6 août 2018 consid. 8.5.2 ; F-643/2016 du 24 juillet 2017 consid. 5.2.3). Par ailleurs, l'indépendance économique tout comme l'absence d'infractions pénales, sont des aspects qui sont en principe attendus de tout étranger désireux de s'établir durablement en Suisse et ne constituent donc pas un élément extraordinaire en sa faveur. Ainsi, si ces éléments pourraient être favorables aux recourants, ils relèvent du comportement que l’on est en droit d’attendre de toute personne séjournant dans le pays (arrêts du Tribunal fédéral 2C_779/2016 du 13 septembre 2016 consid. 4.2 ; 2C_789/2014 du 20 février 2015 consid. 2.2.2).</w:t>
      </w:r>
    </w:p>
    <w:p>
      <w:r>
        <w:t>Enfin, leur implication dans la vie associative consistant principalement en des activités bénévoles ponctuelles, ne suffit pas au sens de la jurisprudence pour fonder une intégration exceptionnelle.</w:t>
      </w:r>
    </w:p>
    <w:p>
      <w:r>
        <w:t>S'agissant de leurs possibilités de réintégration dans leur pays d'origine, les recourants sont nés au Kosovo, dont ils parlent la langue et où ils ont vécu toute leur vie à l'exception d’un peu plus de deux ans qui viennent de s'écouler. Certes les deux premiers enfants sont arrivés en Suisse à la période charnière de l'adolescence et le dernier y est désormais entré. Toutefois, vu la courte durée de séjour en Suisse et nonobstant les bons résultats scolaires obtenus par les enfants, dont les efforts sont méritoires, leur intégration ne peut encore être qualifiée de remarquable. Tous les membres de la famille sont en bonne santé et, de retour dans leur pays d'origine, ils pourront faire valoir l'expérience professionnelle et les connaissances linguistiques acquises en Suisse.</w:t>
      </w:r>
    </w:p>
    <w:p>
      <w:r>
        <w:t>Il n'est dès lors pas concevable que leur pays d'origine, dans lequel la mère a vécu durant quarante-cinq années et les enfants ont suivi la majeure partie de leur scolarité, leur soit devenu à ce point étranger qu'ils ne seraient plus en mesure, après une période de réadaptation, d'y retrouver leurs repères.</w:t>
      </w:r>
    </w:p>
    <w:p>
      <w:r>
        <w:t>Dans ces circonstances, il ne peut être retenu qu'un retour au Kosovo constituerait pour les recourants un déracinement important et présenterait une rigueur excessive au sens retenu par la jurisprudence. Il n'apparaît pas que les difficultés auxquelles ils devraient faire face seraient pour eux plus graves que pour la moyenne des étrangers de la même origine retournant dans leur pays.</w:t>
      </w:r>
    </w:p>
    <w:p>
      <w:r>
        <w:t>- 25/28 - A/1805/2021</w:t>
      </w:r>
    </w:p>
    <w:p>
      <w:r>
        <w:t>Les recourants ne présentent donc pas une situation de détresse personnelle au sens de l'art. 30 al. 1 let. b LEI, ce quand bien même il ne peut être nié qu'un retour dans leur pays d'origine pourra engendrer pour eux certaines difficultés de réadaptation, étant toutefois rappelé la courte durée de leur absence.</w:t>
      </w:r>
    </w:p>
    <w:p>
      <w:r>
        <w:t>Il ne se justifie en conséquence pas de déroger aux conditions d'admission en Suisse en faveur des recourants, au vu de la jurisprudence très stricte en la matière. Il est en effet rappelé qu’il ressort de la formulation de l'art. 30 al. 1 let. b LEI rédigé en la forme potestative, que l'étranger n'a aucun droit à l'octroi d'une dérogation aux conditions d'admission pour cas individuel d'une extrême gravité et, partant, à l'octroi d'une autorisation de séjour fondée sur cette disposition (ATF 138 II 393 consid. 3.1 et 137 II 345 consid. 3.2.1). Il appert également du libellé de l'art. 30 al. 1 let. b LEI (« cas individuel d'une extrême gravité ») que cette disposition constitue une disposition dérogatoire présentant un caractère exceptionnel.</w:t>
      </w:r>
    </w:p>
    <w:p>
      <w:r>
        <w:t>Enfin, il sera rappelé que l’autorité intimée bénéficie d’un large pouvoir d’appréciation que la chambre de céans ne revoit qu’en cas d’abus ou d’excès. Tel n’est toutefois pas le cas en l’espèce.</w:t>
      </w:r>
    </w:p>
    <w:p>
      <w:r>
        <w:t>L'autorité intimée était en conséquence fondée à refuser de donner une suite positive à la demande d'autorisation de séjour déposée par les recourants et l'instance précédente à confirmer ledit refus.</w:t>
      </w:r>
    </w:p>
    <w:p>
      <w:r>
        <w:t>Le recours sera partant rejeté. 15)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(ATA/1798/2019 du 10 décembre 2019 consid. 6 et les arrêts cités). Le renvoi d'une personne étrangère ne peut être ordonné que si l'exécution de celui-ci est possible, licite ou peut être raisonnablement exigée (art. 83 al. 1 LEI).</w:t>
      </w:r>
    </w:p>
    <w:p>
      <w:r>
        <w:t>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op. cit., p. 949). En revanche, les difficultés socio-économiques qui sont le lot habituel de la population locale, en particulier des pénuries de soins, de logement, d'emplois et de moyens de formation, ne suffisent pas en soi à réaliser une telle mise en danger (arrêts du TAF 2010/54 consid. 5.1 ; E-5092/2013 du 29 octobre 2013 consid 6.1 ; ATA/515/2016 du 14 juin 2016 consid. 6b). L'autorité à qui incombe la décision doit donc dans chaque cas confronter les aspects humanitaires</w:t>
      </w:r>
    </w:p>
    <w:p>
      <w:r>
        <w:t>- 26/28 - A/1805/2021 liés à la situation dans laquelle se trouverait l'étranger concerné dans son pays après l'exécution du renvoi à l'intérêt public militant en faveur de son éloignement de Suisse (arrêts du TAF 2007/10 consid. 5.1 ; E-4024/2017 du 6 avril 2018 consid. 10 ; D-6827/2010 du 2 mai 2011 consid. 8.2 ; ATA/3161/2020 du 31 août 2021 consid. 9b).</w:t>
      </w:r>
    </w:p>
    <w:p>
      <w:r>
        <w:t>b. En l'espèce, rien ne permet de retenir que l'exécution du renvoi de Mme A______ et de ses trois enfants, ne serait pas possible, licite ou raisonnement exigible. Comme déjà relevé, leur situation n'est en tous cas pas si rigoureuse qu'on ne saurait exiger leur retour au Kosovo.</w:t>
      </w:r>
    </w:p>
    <w:p>
      <w:r>
        <w:t>Dans ces circonstances, la décision querellée est conforme au droit.</w:t>
      </w:r>
    </w:p>
    <w:p>
      <w:r>
        <w:t>Mal fondé, le recours sera donc rejeté.</w:t>
      </w:r>
    </w:p>
    <w:p>
      <w:r>
        <w:t>16) Le présent arrêt rend sans objet les diverses demandes de mesures provisionnelles. 17) Vu l'issue du litige, un émolument de CHF 800.- sera mis à la charge des recourants et aucune indemnité de procédure ne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