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ATA/1302/2015 vom 8. Dezember 2015</w:t>
      </w:r>
    </w:p>
    <w:p>
      <w:r>
        <w:t>GE Cour de justice, 2015-12-08, FR</w:t>
      </w:r>
    </w:p>
    <w:p>
      <w:r>
        <w:rPr>
          <w:b/>
        </w:rPr>
        <w:t xml:space="preserve">Quelle: </w:t>
      </w:r>
      <w:r>
        <w:t>https://mcp.opencaselaw.ch/entscheid/ge_gerichte_ATA_1302_2015</w:t>
      </w:r>
    </w:p>
    <w:p>
      <w:r>
        <w:t>FR: GE_GERICHTE ATA/1302/2015 du 8 décembre 2015</w:t>
      </w:r>
    </w:p>
    <w:p>
      <w:r>
        <w:t>IT: GE_GERICHTE ATA/1302/2015 del 8 dicembre 2015</w:t>
      </w:r>
    </w:p>
    <w:p>
      <w:pPr>
        <w:pStyle w:val="Heading2"/>
      </w:pPr>
      <w:r>
        <w:t>Erwägungen</w:t>
      </w:r>
    </w:p>
    <w:p>
      <w:r>
        <w:rPr>
          <w:b/>
        </w:rPr>
        <w:t>E. 1</w:t>
      </w:r>
    </w:p>
    <w:p>
      <w:r>
        <w:t>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w:t>
      </w:r>
    </w:p>
    <w:p>
      <w:r>
        <w:t>- 8/12 - A/3920/2015</w:t>
      </w:r>
    </w:p>
    <w:p>
      <w:r>
        <w:rPr>
          <w:b/>
        </w:rPr>
        <w:t>E. 2</w:t>
      </w:r>
    </w:p>
    <w:p>
      <w:r>
        <w:t>Selon l’art. 10 al. 2 1ère phr. LaLEtr, la chambre administrative doit statuer dans les dix jours qui suivent sa saisine. Ayant reçu le recours le 30 novembre 2015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w:t>
      </w:r>
    </w:p>
    <w:p>
      <w:r>
        <w:t>- 9/12 - A/3920/2015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5</w:t>
      </w:r>
    </w:p>
    <w:p>
      <w:r>
        <w:t>En l'espèce, le recourant fait l'objet d'une décision de renvoi définitive et exécutoire, prononcée par le SEM le 12 mars 2012.</w:t>
      </w:r>
    </w:p>
    <w:p>
      <w:r>
        <w:t>Pour le surplus, il invoque ne jamais être entré dans la clandestinité et ne présenter aucun risque de fuite.</w:t>
      </w:r>
    </w:p>
    <w:p>
      <w:r>
        <w:t>Ce grief frise la témérité. La version du recourant sur les lieux et les motifs de son absence à Genève a déjà été soumise à la chambre de céans, qui avait constaté que ces explications avaient varié et n'étaient pas documentées. Or le recourant n'étaye pas davantage ses dires aujourd'hui.</w:t>
      </w:r>
    </w:p>
    <w:p>
      <w:r>
        <w:t>Au surplus, il a encore confirmé son refus de retourner en Algérie, tant lors de l'audience par-devant le TAPI que dans le recours présentement examiné. Il dit maintenant vouloir se rendre en France chez son père, alors que cela ne serait possible que s'il disposait d'un titre de séjour dans ce pays, point qu'il n'aborde même pas.</w:t>
      </w:r>
    </w:p>
    <w:p>
      <w:r>
        <w:t>Au vu de ce qui précède, les conditions d’application de l’art. 76 al. 1 let. b ch. 3 et 4 LEtr restent remplies.</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w:t>
      </w:r>
    </w:p>
    <w:p>
      <w:r>
        <w:t>- 10/12 - A/3920/2015 escompté du point de vue de l'intérêt public (ATF 125 I 474 consid. 3 et les arrêts cités ; arrêt du Tribunal fédéral 1P.269/2001 du 7 juin 2001 consid. 2c ; ATA/189/2015 du 18 février 2015 consid. 7a).</w:t>
      </w:r>
    </w:p>
    <w:p>
      <w:r>
        <w:t>En outre, à teneur de l’art. 76 al. 4 LEtr, les démarches nécessaires à l'exécution du renvoi ou de l'expulsion doivent être entreprises sans tarder.</w:t>
      </w:r>
    </w:p>
    <w:p>
      <w:r>
        <w:rPr>
          <w:b/>
        </w:rPr>
        <w:t>E. 7</w:t>
      </w:r>
    </w:p>
    <w:p>
      <w:r>
        <w:t>Dans l'ATA/834/2015 précité, la chambre de céans a retenu que si les autorités compétentes n’avaient pas réussi à exécuter le renvoi à la date du 20 août 2015, il leur appartiendrait de démontrer que des démarches diligentes avaient été entreprises sans désemparer et de les documenter, de même que les difficultés auxquelles elles se heurteraient.</w:t>
      </w:r>
    </w:p>
    <w:p>
      <w:r>
        <w:t>En l'espèce, à la suite de l'arrêt précité, les autorités ont réservé un nouveau vol pour le 9 novembre 2015, lequel a dû être annulée au motif de l'embargo décrété par la compagnie Swiss, et donc pour des raisons non imputables aux autorités de migration.</w:t>
      </w:r>
    </w:p>
    <w:p>
      <w:r>
        <w:t>Elles ont alors réservé une place sur un vol à destination d'Alger, place confirmée pour le 21 mars 2016, aucune date plus proche n'ayant pu être trouvée suite à l'embargo décrété par Swiss, ce qui ne peut être reproché aux autorités suisses.</w:t>
      </w:r>
    </w:p>
    <w:p>
      <w:r>
        <w:t>Concernant la présentation de l'intéressé devant les autorités algériennes en vue d'obtenir un laissez-passer, comme l'a retenu l'instance précédente, il ressort des déclarations de la représentante de l'OCPM devant le TAPI qu'elle aura lieu environ deux semaines avant la date du vol et que l'OCPM en sera averti un à deux mois auparavant, conformément à la pratique habituelle.</w:t>
      </w:r>
    </w:p>
    <w:p>
      <w:r>
        <w:t>Dès lors, les autorités suisses ont effectué toutes les démarches nécessaires et utiles en vue de procéder au renvoi de M. X______, et l'on doit admettre que le principe de célérité a été respecté.</w:t>
      </w:r>
    </w:p>
    <w:p>
      <w:r>
        <w:rPr>
          <w:b/>
        </w:rPr>
        <w:t>E. 8</w:t>
      </w:r>
    </w:p>
    <w:p>
      <w:r>
        <w:t>Quant au respect des exigences de la proportionnalité, on ne peut retenir que des doutes quant à l'exécution effective du renvoi en fin de processus ne permettent pas de considérer la détention du recourant comme inadéquate, comme en atteste notamment la jurisprudence rendue en matière de détention pour insoumission (arrêt du Tribunal fédéral 2C_984/2013 du 14 novembre 2013 consid. 3).</w:t>
      </w:r>
    </w:p>
    <w:p>
      <w:r>
        <w:t>La durée totale de la détention est pour le surplus inférieure au maximum légal même en tenant compte de la prolongation relativement longue présentement en jeu ; en outre la durée relativement longue jusqu’à l’exécution prévue du renvoi actuellement planifiée n’empêche pas le délai d’être prévisible, et donc conforme au droit fédéral (cf. arrêt du Tribunal fédéral 2C_951/2015 du 17 novembre 2015 consid. 3.4).</w:t>
      </w:r>
    </w:p>
    <w:p>
      <w:r>
        <w:t>- 11/12 - A/3920/2015</w:t>
      </w:r>
    </w:p>
    <w:p>
      <w:r>
        <w:t>Vu le risque de fuite retenu ci-dessus, on doit admettre qu'aucune mesure moins incisive ne permettrait d'atteindre le but poursuivi, ce d'autant plus que le recourant dit maintenant vouloir gagner la France et loger chez son père.</w:t>
      </w:r>
    </w:p>
    <w:p>
      <w:r>
        <w:t>Le principe de la proportionnalité est ainsi respecté.</w:t>
      </w:r>
    </w:p>
    <w:p>
      <w:r>
        <w:rPr>
          <w:b/>
        </w:rPr>
        <w:t>E. 9</w:t>
      </w:r>
    </w:p>
    <w:p>
      <w:r>
        <w:t>Au vu de ce qui précède, le recours sera rejeté.</w:t>
      </w:r>
    </w:p>
    <w:p>
      <w:r>
        <w:t>Aucun émolument ne sera perçu, la procédure étant gratuite (art. 87 al. 1 LPA et 12 du règlement sur les frais, émoluments et indemnités en procédure administrative du 30 juillet 1986 - RFPA - E 5 10.03). Vu l’issue du recours,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