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ATA/1300/2023 vom 5. Dezember 2023</w:t>
      </w:r>
    </w:p>
    <w:p>
      <w:r>
        <w:t>GE Cour de justice, 2023-12-05, FR</w:t>
      </w:r>
    </w:p>
    <w:p>
      <w:r>
        <w:rPr>
          <w:b/>
        </w:rPr>
        <w:t xml:space="preserve">Quelle: </w:t>
      </w:r>
      <w:r>
        <w:t>https://mcp.opencaselaw.ch/entscheid/ge_gerichte_ATA_1300_2023</w:t>
      </w:r>
    </w:p>
    <w:p>
      <w:r>
        <w:t>FR: GE_GERICHTE ATA/1300/2023 du 5 décembre 2023</w:t>
      </w:r>
    </w:p>
    <w:p>
      <w:r>
        <w:t>IT: GE_GERICHTE ATA/1300/2023 del 5 dicembre 2023</w:t>
      </w:r>
    </w:p>
    <w:p>
      <w:pPr>
        <w:pStyle w:val="Heading2"/>
      </w:pPr>
      <w:r>
        <w:t>Regeste</w:t>
      </w:r>
    </w:p>
    <w:p>
      <w:r>
        <w:t>Résumé: La société recourante sollicite une aide financière extraordinaire pour les pertes subies par deux établissements au premier trimestre 2022 en raison des mesures de lutte contre l’épidémie de Covid-19. La condition relative à l’exercice d’une activité commerciale en Suisse implique que l’entreprise qui requiert une indemnisation au titre des cas de rigueur doit être elle-même titulaire des autorisations idoines lorsque son activité est soumise à autorisation. La recourante ne peut prétendre à l’aide financière extraordinaire, puisqu’elle n’est pas la société désignée comme propriétaire dans l’autorisation d’exploiter les établissements concernés et qu’aucune mise en gérance de ces derniers n’a été annoncée aux autorités. Rejet du recours et confirmation de la décision litigieuse.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L’objet du litige porte sur la conformité au droit de la décision de l’intimée du</w:t>
      </w:r>
    </w:p>
    <w:p>
      <w:r>
        <w:rPr>
          <w:b/>
        </w:rPr>
        <w:t>E. 3</w:t>
      </w:r>
    </w:p>
    <w:p>
      <w:r>
        <w:t>La recourante sollicite les auditions des administrateurs de B______ SA, du précédent conseil du groupe et de son directeur général, ainsi que de plusieurs collaborateurs du PCTN ayant participé à la réunion du 1er juin 2021, afin de démontrer que ce service était au courant du « système » qu’elle avait mis en place pour le restaurant et qu’elle voulait également appliquer au club. De plus, dans un grief d’ordre formel, elle invoque une violation de son droit d’être entendue, l’autorité intimée ayant refusé de procéder à ces auditions.</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w:t>
      </w:r>
    </w:p>
    <w:p>
      <w:r>
        <w:rPr>
          <w:b/>
        </w:rPr>
        <w:t>E. 3.2</w:t>
      </w:r>
    </w:p>
    <w:p>
      <w:r>
        <w:t>En l’espèce, la chambre de céans considère que les témoignages sollicités ne sont pas déterminants pour l’issue du litige. En effet, même à considérer que les collaborateurs du PCTN venaient à confirmer qu’ils avaient approuvé le système mis en place par la recourante et qu’ils avaient connaissance d’un contrat de</w:t>
      </w:r>
    </w:p>
    <w:p>
      <w:r>
        <w:t>- 13/21 - A/1608/2023 gérance tacite, cela ne serait pas opposable à l’autorité intimée, seule compétente pour examiner les conditions légales du droit aux aides financières litigieuses et les accorder. Il ne sera donc pas donné suite à la demande d’instruction complémentaire et l’intimée pouvait également renoncer à ces auditions. Le grief de violation du droit d’être entendue doit ainsi être écarté pour les mêmes motifs.</w:t>
      </w:r>
    </w:p>
    <w:p>
      <w:r>
        <w:rPr>
          <w:b/>
        </w:rPr>
        <w:t>E. 4</w:t>
      </w:r>
    </w:p>
    <w:p>
      <w:r>
        <w:t>Le 25 septembre 2020, l’Assemblée fédérale a adopté la loi fédérale sur les bases légales des ordonnances du Conseil fédéral visant à surmonter l’épidémie de Covid-19 (loi Covid-19 - RS 818.102), entrée en vigueur le 26 septembre 2020. Celle-ci prévoit que la Confédération peut, à la demande d’un ou de plusieurs cantons, soutenir les mesures de ces cantons pour les cas de rigueur destinées aux entreprises (art. 12 al. 1). Lors de sa séance du 2 février 2022, le Conseil fédéral a adopté l’ordonnance Covid-19 cas de rigueur en 2022. Les cantons restent chargés de la mise en œuvre des ordonnances régissant les cas de rigueur et peuvent verser des contributions financières aux entreprises ayant subi d’importantes pertes de chiffre d’affaires en raison de la pandémie de Covid-19. La Confédération continue de participer au financement de ces contributions pour une part allant de 70 à 100%. Destinées à indemniser les coûts non couverts des entreprises se trouvant dans une situation financière difficile, ces aides sont limitées au premier semestre 2022 au maximum.</w:t>
      </w:r>
    </w:p>
    <w:p>
      <w:r>
        <w:rPr>
          <w:b/>
        </w:rPr>
        <w:t>E. 4.1</w:t>
      </w:r>
    </w:p>
    <w:p>
      <w:r>
        <w:t>La République et canton de Genève a mis en place différentes aides financières en faveur des entreprises en lien avec l’épidémie de Covid-19 : certaines reprennent les conditions de l’Ordonnance Covid-19 et pour lesquelles le canton bénéfice d’une participation financière de la Confédération au sens de cette ordonnance ; d’autres, purement cantonales, ne bénéficient pas du soutien financier de la Confédération, faute pour les entreprises concernées de remplir les critères de l’Ordonnance Covid‑ 19. La loi 13089 du 7 avril 2022 relative aux aides financières extraordinaires de l’État destinées aux entreprises particulièrement touchées par la crise économique ou directement par les mesures de lutte contre l’épidémie de coronavirus, pour l’année 2022 (loi cas de rigueur 2022) a pour but de limiter les conséquences économiques de la lutte contre l’épidémie de coronavirus pour les entreprises sises dans le canton de Genève conformément à la loi Covid-19 et à l’ordonnance fédérale concernant les mesures pour les cas de rigueur destinées aux entreprises en lien avec l’épidémie de Covid-19 en 2022, du 2 février 2022 (art. 1 al. 1). Cette aide financière extraordinaire vise à atténuer les pertes subies par les entreprises dont les activités ont été réduites entre le 1er janvier et le 31 mars 2022 en raison des mesures de lutte contre l’épidémie de coronavirus (art. 1 al. 2). La loi a également pour but de soutenir, par des aides cantonales, certaines entreprises qui</w:t>
      </w:r>
    </w:p>
    <w:p>
      <w:r>
        <w:t>- 14/21 - A/1608/2023 ne remplissent pas les critères de l’ordonnance précitée du 2 février 2022, en raison d’une perte de chiffre d’affaires insuffisante, et qui ne couvrent pas leurs coûts fixes, selon les modalités prévues aux art. 9 et 10 de la loi 13089 (indemnisation cantonale ; art. 1 al. 3). L’art. 4 de la loi 13089 précise les conditions cumulatives devant être remplies pour bénéficier des aides prévues, notamment : l’entreprise exerce une activité commerciale sur le territoire suisse (let. a) ; l’entreprise a son siège dans le canton de Genève (let. b) ; l’entreprise n’a pas bénéficié d’un ou de plusieurs soutiens financiers dans le cadre des mesures prises par les autorités fédérales et cantonales pour lutter contre les effets de la pandémie dans les domaines de la culture, du sport, des transports publics ou des médias (let. c) ; l’entreprise ne figure pas sur la liste des entreprises en infraction aux art. 45 de la loi sur l’inspection et les relations du travail du 12 mars 2004, 9 de la loi fédérale sur les mesures d’accompagnement applicables aux travailleurs détachés et aux contrôles des salaires minimaux prévus par les contrats-types de travail du 8 octobre 1999, ou 13 de la loi fédérale concernant des mesures en matière de lutte contre le travail au noir du 17 juin 2005, et elle s’engage à respecter les usages en vigueur applicables dans son secteur d’activité dans le canton de Genève (let. d).</w:t>
      </w:r>
    </w:p>
    <w:p>
      <w:r>
        <w:rPr>
          <w:b/>
        </w:rPr>
        <w:t>E. 4.2</w:t>
      </w:r>
    </w:p>
    <w:p>
      <w:r>
        <w:t>L’art. 1 al. 1 LRDBHD prévoit que cette loi a pour but de régler les conditions d’exploitation des entreprises vouées à la restauration et/ou au débit de boissons à consommer sur place, à l’hébergement, ou encore au divertissement public. Selon l’art. 3 LRDBHD, on entend par exploitant : la ou les personnes physiques responsables de l’entreprise, qui exercent effectivement et à titre personnel toutes les tâches relevant de la gestion de celle-ci (let. n) ; propriétaire : la personne physique ou morale qui détient le fonds de commerce de l’entreprise, soit les installations, machines et autres équipements nécessaires à l’exercice de l’activité de celle-ci, et qui désigne l’exploitant (let. o). En vertu de l’art. 8 LRDBHD, l’exploitation de toute entreprise vouée à la restauration, au débit de boissons et à l’hébergement est soumise à l’obtention préalable d’une autorisation d’exploiter délivrée par le département (al. 1). Cette autorisation doit être requise lors de chaque création, changement de catégorie ou de lieu, agrandissement et transformation, changement d’exploitant ou de propriétaire de l’entreprise, ou modification des conditions de l’autorisation antérieure (al. 2). Selon l’art. 9 LRDBHD, l’autorisation d’exploiter une entreprise est délivrée à condition notamment que l’exploitant soit titulaire, sous réserve des art. 16 al. 2 et 17, du diplôme attestant de son aptitude à exploiter et gérer une entreprise soumise à la présente loi (let. c) ; soit désigné par le propriétaire de l’entreprise, s’il n’a pas lui-même cette qualité (let. f) ; produise l’accord du bailleur des</w:t>
      </w:r>
    </w:p>
    <w:p>
      <w:r>
        <w:t>- 15/21 - A/1608/2023 locaux de l’entreprise, s’il n’en est pas lui-même propriétaire (let. g) ; produise un extrait du RC attestant qu’il est doté d’un pouvoir de signature (let. h). L’art. 10 LRDBHD prévoit que l’autorisation d’exploiter l’entreprise est délivrée à condition que son propriétaire offre, par ses antécédents et son comportement, toute garantie que l’entreprise est exploitée conformément aux dispositions de la présente loi et aux prescriptions en matière de police des étrangers, de sécurité sociale et de droit du travail, ainsi qu’aux dispositions pénales prohibant les crimes ou délits dans la faillite et la poursuite pour dettes. S’il est l’employeur des personnes qui travaillent au sein de l’entreprise, le propriétaire doit en outre démontrer au moyen d’une attestation officielle ne pas avoir de retard dans le paiement des cotisations sociales. Lorsque le département est en possession d’indices factuels permettant de présumer le non-respect des conditions de travail en usage, le département demande au propriétaire employeur de signer auprès de l’office l’engagement de respecter les conditions de travail en usage à Genève et fait dépendre sa décision de la signature dudit engagement. L’art. 19 LRDBHD prévoit que le propriétaire qui n’entend pas se charger lui- même de l’exploitation de son établissement est tenu d’annoncer au département la personne à laquelle il la confie et qui en assume la responsabilité à l’égard de ce dernier (al. 1). Les manquements de l’exploitant sont opposables au propriétaire (al. 2). Conformément à l’art. 20 LRDBHD, tout changement de propriétaire doit être annoncé au département à la fois par l’aliénateur et l’acquéreur. Selon l’art. 22 al. 1 LRDBHD, l’exploitation de l’entreprise ne peut être assurée que par la personne qui est au bénéfice de l’autorisation y relative. À teneur de l’art. 23 LRDBHD, le propriétaire qui n’entend pas se charger lui- même de l’exploitation de son entreprise est tenu d’annoncer au département la personne à laquelle il la confie (al. 1). Tout changement de propriétaire doit être annoncé sans délai et par écrit au département, tant par l’aliénateur que par l’acquéreur de l’entreprise, ainsi que par l’exploitant (al. 4).</w:t>
      </w:r>
    </w:p>
    <w:p>
      <w:r>
        <w:rPr>
          <w:b/>
        </w:rPr>
        <w:t>E. 4.3</w:t>
      </w:r>
    </w:p>
    <w:p>
      <w:r>
        <w:t>L’art. 19 du règlement d’exécution de la loi sur la restauration, le débit de boissons, l’hébergement et le divertissement du 28 octobre 2015 (RRDBHD - I 2 22.01) prévoit que la requête en autorisation est valablement déposée, lorsqu’elle est faite au moyen de la formule officielle établie par le service dûment remplie par l’exploitant (let. a) ; signée par l’exploitant propriétaire. Si l’exploitant n’est pas propriétaire, le formulaire doit être contresigné par le propriétaire. En cas de gérance, le formulaire doit également comporter la signature du gérant au sens de l’art. 39 al. 2 (let. b).</w:t>
      </w:r>
    </w:p>
    <w:p>
      <w:r>
        <w:t>- 16/21 - A/1608/2023 Selon l’art. 39 RRDBHD, le propriétaire d’une entreprise vouée à la restauration, au débit de boissons ou à l’hébergement est la personne physique ou morale qui détient le fonds de commerce de l’entreprise, soit les installations, machines et autres équipements nécessaires à l’exercice de l’activité de celle-ci (al. 1). En cas de conclusion d’un contrat de gérance ou de bail à ferme, le propriétaire au sens de la loi est le gérant ou le fermier qui jouit des locaux et installations de l’établissement et en assume l’entière responsabilité (al. 2). Lorsque le propriétaire d’une entreprise soumise à la loi n’entend pas se charger lui-même de l’exploitation de l’établissement, il est tenu de désigner un exploitant (al. 3). La désignation de l’exploitant intervient par la contresignature de la formule officielle visée à l’art. 19 al. 1 let. b (al. 4). Tout changement de propriétaire doit être immédiatement communiqué par écrit au service. L’annonce doit être faite tant par le repreneur que par l’ancien propriétaire de l’établissement. Une formule d’annonce est disponible sur le site Internet du service ainsi qu’à ses guichets (al. 6). Le changement de propriétaire entraîne la nécessité de requérir une nouvelle autorisation d’exploiter (al. 7, 1ère phrase).</w:t>
      </w:r>
    </w:p>
    <w:p>
      <w:r>
        <w:rPr>
          <w:b/>
        </w:rPr>
        <w:t>E. 4.4</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4.5</w:t>
      </w:r>
    </w:p>
    <w:p>
      <w:r>
        <w:t>Le principe de la bonne foi, exprimé aux art. 9 et 5 al. 3 Cst., exige que l’administration et les administrés se comportent réciproquement de manière loyale. L’administration doit ainsi s’abstenir de toute attitude propre à tromper l’administré et ne saurait tirer aucun avantage des conséquences d’une incorrection ou insuffisance de sa part (ATF 138 I 49 consid. 8.3 ; 129 I 161 consid. 4). Le principe de la bonne foi protège donc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w:t>
      </w:r>
    </w:p>
    <w:p>
      <w:r>
        <w:rPr>
          <w:b/>
        </w:rPr>
        <w:t>E. 5</w:t>
      </w:r>
    </w:p>
    <w:p>
      <w:r>
        <w:t>En l’espèce, la recourante sollicite une aide financière extraordinaire pour les pertes subies par le restaurant et le club au premier trimestre 2022 en raison des mesures de lutte contre l’épidémie de Covid-19. L’autorité intimée soutient que la condition relative à l’exercice d’une « activité commerciale » en Suisse implique que toute entreprise qui souhaite se prévaloir d’une indemnisation au titre des cas de rigueur doit être elle-même titulaire des autorisations idoines lorsque son activité est soumise à autorisation.</w:t>
      </w:r>
    </w:p>
    <w:p>
      <w:r>
        <w:t>- 17/21 - A/1608/2023</w:t>
      </w:r>
    </w:p>
    <w:p>
      <w:r>
        <w:rPr>
          <w:b/>
        </w:rPr>
        <w:t>E. 5.1</w:t>
      </w:r>
    </w:p>
    <w:p>
      <w:r>
        <w:t>La chambre de céans adhère à ce point de vue. Le but de l’aide financière litigieuse est de soutenir les entreprises participant à la vie économique et qui ont été particulièrement touchées par la crise économique ou directement par les mesures de lutte contre l’épidémie de Covid-19 pour l’année 2022. Ce soutien extraordinaire consiste en une aide financière à fonds perdu de l’État de Genève, destinée à atténuer le poids des coûts fixes non couverts de l’entreprise. Octroyer une telle aide extraordinaire, qui implique directement les deniers publics, à une entreprise qui déploierait son activité sans respecter les prescriptions légales auxquelles elle est soumise n’apparaît pas admissible. D’ailleurs, l’art. 4 de la loi 13089 exclut le droit aux aides prévues si l’entreprise enfreint les conditions minimales de travail et de prestations sociales en usage ou les mesures en matière de lutte contre le travail au noir. De même, ne peut bénéficier de l’aide litigieuse que l’entreprise qui s’engage à respecter les usages en vigueur applicables dans son secteur d’activité. Il convient donc de déterminer si les conditions d’octroi selon l’art. 4 de la loi 13089 sont réalisées, en particulier si la société recourante est titulaire de l’autorisation indispensable à l’exploitation du restaurant.</w:t>
      </w:r>
    </w:p>
    <w:p>
      <w:r>
        <w:rPr>
          <w:b/>
        </w:rPr>
        <w:t>E. 5.2</w:t>
      </w:r>
    </w:p>
    <w:p>
      <w:r>
        <w:t>En l’occurrence, la recourante soutient avoir conclu un contrat de gérance tacite avec B______ SA et percevoir les fruits de cette exploitation, par l’intermédiaire de son employé C______. Le locataire du bail commercial était intialement le restaurant, représenté par C______ et D______, soit deux des trois administrateurs de B______ SA. Suite au transfert du bail en novembre 2016, cette société est devenue la nouvelle locataire des lieux. La décision du 19 mai 2017 du PCTN indique clairement que la propriétaire du restaurant est B______ SA et que cette dernière a désigné C______ comme étant l’exploitant de l’établissement. La raison sociale de la recourante n’apparait sur aucun de ces documents. La propriétaire du restaurant était donc B______ SA, qui avait la jouissance des locaux et assumait la responsabilité de l’établissement. La propriétaire ne pouvait pas confier la gérance de son restaurant à la recourante sans l’annoncer préalablement au département et remplir le formulaire G « Changement de propriétaire », document qui aurait dû être signé par l’exploitant, la propriétaire et la gérante. Les informations relatives au propriétaire de l’établissement ou à la personne physique ou morale bénéficiant de la mise en gérance doivent impérativement être communiquées à l’autorité compétente chargée de vérifier que tous les responsables mentionnés répondent aux exigences requises. En l’absence d’une nouvelle autorisation remplaçant celle du 19 mai 2017 et désignant la recourante comme étant la gérante du restaurant, B______ SA demeure la seule propriétaire de cet établissement.</w:t>
      </w:r>
    </w:p>
    <w:p>
      <w:r>
        <w:t>- 18/21 - A/1608/2023 Que C______ ait signé un contrat de travail avec la recourante en qualité de dirigeant-exploitant du restaurant et d’un autre établissement du groupe (« O______ », club situé sous le restaurant) n’est pas déterminant. La loi définit les obligations spécifiques du propriétaire qui est notamment tenu de communiquer au département l’identité de la personne à laquelle il souhaite confier la gérance de son établissement et qui en sera donc responsable, répondant également des manquements de l’exploitant. Admettre que la recourante pouvait omettre de procéder à cette annonce obligatoire reviendrait à empêcher le département de procéder aux contrôles qui lui incombent, notamment de vérifier que les antécédents et le comportement du propriétaire garantissent une exploitation conforme au droit en matière de police des étrangers, de sécurité sociale, de droit du travail. Ainsi, B______ SA est la seule société ayant été désignée comme propriétaire dans l’autorisation d’exploiter le restaurant. Elle en assume le risque financier et peut, si les conditions sont réalisées, prétendre à l’aide financière extraordinaire en lien avec le Covid-19. Il s’ensuit que la recourante échoue à démontrer être propriétaire exploitante ou bénéficiaire d’une mise en gérance en lien avec le restaurant.</w:t>
      </w:r>
    </w:p>
    <w:p>
      <w:r>
        <w:rPr>
          <w:b/>
        </w:rPr>
        <w:t>E. 5.3</w:t>
      </w:r>
    </w:p>
    <w:p>
      <w:r>
        <w:t>S’agissant du club, il est rappelé que la recourante n’a pas contesté la décision du 16 décembre 2022 concernant la demande qu’elle a déposée au nom de G______ SA (référence EL-2______). Elle ne remet pas en cause que cette société n’avait plus d’existence juridique lors du dépôt de la demande, postérieure à sa radiation du RC. Elle soutient en revanche que l’aide pour les cas de rigueur faisait partie des actifs de G______ SA, société qu’elle avait reprise par fusion, tout comme le contrat de travail conclu entre D______ et G______ SA. Le formulaire A « Création d’un établissement public » à l’enseigne du club, signé le 1er juin 2021, mentionne à plusieurs reprises que la propriétaire est B______ SA (chiffres 3.3.1, 3.3.3.c, signature), représentée par D______, lequel est désigné comme l’exploitant du club (chiffre. 4.1, signature). Ce document ne fait aucune mention de G______ SA. Au contraire, il indique que l’exploitant occupe cette fonction à raison de 15 heures par semaine pour « l’employeur » B______ SA et qu’il exerce une « autre activité professionnelle » pour « P______ » à hauteur de 20 heures par semaine depuis le 1er janvier 2020, sans la moindre référence à G______ SA. Le formulaire souligne au chapitre 3 qu’en cas de mise en gérance de l’établissement, le propriétaire de l’établissement an sens de la loi est le gérant à condition qu’il jouisse des locaux ainsi que des installations de l’établissement et qu’il en assume l’entière responsabilité, conformément à l’art. 39 al. 2 RRDBHD. Il précise également qu’un éventuel contrat de gérance doit obligatoirement avoir été conclu par écrit. À la question de savoir s’il existait une mise en gérance de l’établissement ou un bail à ferme,</w:t>
      </w:r>
    </w:p>
    <w:p>
      <w:r>
        <w:t>- 19/21 - A/1608/2023 D______, titulaire du certificat de capacité de cafetier, de surcroît assisté par l’avocat du groupe au moment de remplir ce formulaire, a coché la case « Non ». Conformément à ces renseignements, l’autorisation d’exploiter le club, délivrée par le PCTN le 4 juin 2021 à D______, indique que le club est la propriété de B______ SA. G______ SA, pas plus que la recourante, n’apparait pas du tout sur ce document. Elle ne figure pas davantage sur le contrat de bail des locaux servant à l’exploitation du club, également conclu par B______ SA, représentée à nouveau par C______ et D______. Enfin, les mêmes constatations s’imposent concernant le contrat de travail signé entre D______ et G______ SA. Dans ces conditions, la recourante n’a pas non plus le droit à une aide financière extraordinaire en lien avec l’activité du club.</w:t>
      </w:r>
    </w:p>
    <w:p>
      <w:r>
        <w:rPr>
          <w:b/>
        </w:rPr>
        <w:t>E. 5.4</w:t>
      </w:r>
    </w:p>
    <w:p>
      <w:r>
        <w:t>La recourante ne saurait se prévaloir du principe de la bonne foi. Contrairement à ce qu’elle soutient, le « système » qu’elle a mis en place ne respecte pas la règlementation en vigueur. On rappellera également que C______ et D______ sont détenteurs du diplôme nécessaire à l’exploitation d’un restaurant et qu’ils ne pouvaient ignorer les démarches indispensables à effectuer en cas de mise en gérance d’un établissement. Les sociétés étaient en outre assistées d’un avocat. De surcroît, la recourante a signé le 2 août 2022 une convention avec l’État, par laquelle elle a confirmé avoir présenté une image fidèle et transparente de sa situation, et qu’aucun fait ou information importants en relation avec la marche des affaires et sa situation financière n’avaient été omis ou inexactement déclarés. En se prévalant désormais d’un contrat « tacite » permettant d’occulter l’identité du gérant effectif des établissements pour lesquels elle requiert des aides extraordinaires, la recourante ne respecte pas le principe de la bonne foi auquel elle est aussi tenue. Que la recourante et G______ SA ont pu précédemment obtenir d’importantes aides est sans pertinence. Aucun élément ne laisse supposer que l’intimée savait que ces entités ne bénéficiaient d’aucune autorisation, ni qu’elle leur aurait donné des garanties ou des informations inexactes. Enfin, l’arrêt de la chambre de céans auquel se réfère la recourante concerne une autorisation de D______ d’exploiter le club. Il ne porte pas sur la qualité de propriétaire de B______ SA, A______ SA et G______ SA.</w:t>
      </w:r>
    </w:p>
    <w:p>
      <w:r>
        <w:rPr>
          <w:b/>
        </w:rPr>
        <w:t>E. 5.5</w:t>
      </w:r>
    </w:p>
    <w:p>
      <w:r>
        <w:t>Le grief de formalisme excessif doit également être écarté. Il existe en effet un intérêt public manifeste au respect de la loi.</w:t>
      </w:r>
    </w:p>
    <w:p>
      <w:r>
        <w:t>- 20/21 - A/1608/2023 On rappellera encore que C______ et D______ ne sont pas habilités à représenter la recourante, ni à l’époque G______ SA, comme cela ressort des informations figurant au RC. Ils ne sont liés à ces entités que par des contrats de travail, qui ne prévoient par ailleurs pas que les revenus générés par l’exploitation du restaurant et du club seraient encaissés par les employeurs. Mal fondé, le recours sera rejeté.</w:t>
      </w:r>
    </w:p>
    <w:p>
      <w:r>
        <w:rPr>
          <w:b/>
        </w:rPr>
        <w:t>E. 6</w:t>
      </w:r>
    </w:p>
    <w:p>
      <w:r>
        <w:t>Vu l’issue du litige, un émolument de CHF 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