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ATA/12/2023 vom 10. Januar 2023</w:t>
      </w:r>
    </w:p>
    <w:p>
      <w:r>
        <w:t>GE Cour de justice, 2023-01-10, FR</w:t>
      </w:r>
    </w:p>
    <w:p>
      <w:r>
        <w:rPr>
          <w:b/>
        </w:rPr>
        <w:t xml:space="preserve">Quelle: </w:t>
      </w:r>
      <w:r>
        <w:t>https://mcp.opencaselaw.ch/entscheid/ge_gerichte_ATA_12_2023</w:t>
      </w:r>
    </w:p>
    <w:p>
      <w:r>
        <w:t>FR: GE_GERICHTE ATA/12/2023 du 10 janvier 2023</w:t>
      </w:r>
    </w:p>
    <w:p>
      <w:r>
        <w:t>IT: GE_GERICHTE ATA/12/2023 del 10 gennaio 2023</w:t>
      </w:r>
    </w:p>
    <w:p>
      <w:pPr>
        <w:pStyle w:val="Heading2"/>
      </w:pPr>
      <w:r>
        <w:t>Erwägungen</w:t>
      </w:r>
    </w:p>
    <w:p>
      <w:r>
        <w:rPr>
          <w:b/>
        </w:rPr>
        <w:t>E. 12</w:t>
      </w:r>
    </w:p>
    <w:p>
      <w:r>
        <w:t>septembre 1985 - LPA - E 5 10). 2)</w:t>
      </w:r>
    </w:p>
    <w:p>
      <w:r>
        <w:t>Le recourant sollicite la convocation d’une nouvelle audience de comparution personnelle des parties, n’ayant pas reçu la convocation à la première audience.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arrêts du Tribunal fédéral 1B_539/2019 du 19 mars 2020 consid. 3.1 ; 2C_203/2019 du 4 juillet 2019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du 4 juillet 2019 consid. 2.1 ; ATA/631/2020 du 30 juin 2020 consid. 2 a et les arrêts cités).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 30 juin 2020 consid. 2a).</w:t>
      </w:r>
    </w:p>
    <w:p>
      <w:r>
        <w:t>Cela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et les arrêts cités).</w:t>
      </w:r>
    </w:p>
    <w:p>
      <w:r>
        <w:t>b. En l’espèce, aucune partie n’avait sollicité de comparution personnelle. Après les échanges d’écritures, la chambre administrative a toutefois considéré que certaines questions techniques et d’ordre général nécessitaient des explications, raison de la convocation. Les réponses ont été fournies par les deux administrations lors de l’audience et ont été consignées. Le procès-verbal a été adressé au recourant qui a eu, par deux fois, l’occasion de se prononcer sur son contenu.</w:t>
      </w:r>
    </w:p>
    <w:p>
      <w:r>
        <w:t>- 8/17 - A/1044/2022</w:t>
      </w:r>
    </w:p>
    <w:p>
      <w:r>
        <w:t>Interpellé sur les motifs qui pourraient justifier la tenue d’une nouvelle audience en présence de toutes les parties, conformément à la requête formulée par le recourant, celui-ci a indiqué souhaiter développer les raisons fondant son objection de conscience. Celles-ci ne sont toutefois pas pertinentes conformément aux considérants qui suivent.</w:t>
      </w:r>
    </w:p>
    <w:p>
      <w:r>
        <w:t>Le recourant conclut au retrait du procès-verbal du dossier, en l’absence d’une convocation régulière le concernant. Toutefois, celui-ci a dûment été convoqué, comme la partie intimée, par courrier ordinaire, à l’instar de l’échange de toutes les autres correspondances dans le dossier. Seule l’invitation à acquitter l’avance de frais a été adressée au recourant par pli recommandé au vu de ses conséquences en cas de non-paiement, le recours étant alors déclaré irrecevable. Sur ce point, le recourant se trompe lorsqu’il soutient que « depuis le début de la procédure je reçois fréquemment des courriers recommandés pour des éléments de la procédure secondaire à mon égard (par exemple, copie de l’invitation de la partie adverse à se prononcer) ».</w:t>
      </w:r>
    </w:p>
    <w:p>
      <w:r>
        <w:t>Aucun élément du dossier ne permet cependant de mettre en cause l’allégation de l’intéressé selon laquelle il n’aurait pas reçu la convocation. Aucune disposition légale n’oblige cependant ni au renvoi de l’audience en l’absence d’une partie, étant rappelé que l’une des autorités intimées s'est déplacée de Berne pour être présente à l’audience, ni à la reconvocation. La mise à l’écart du procès-verbal relèverait d’un formalisme excessif et imposerait, à suivre le recourant, de faire revenir notamment l’inspecteur de l’administration fédérale des contributions de Berne pour développer strictement les mêmes questions que celles déjà abordées, étant rappelé que la convocation était due aux besoins de la chambre de céans de clarifier des questions techniques d’articulation entre les services militaire et civil, et la protection civile.</w:t>
      </w:r>
    </w:p>
    <w:p>
      <w:r>
        <w:t>Le recourant a relevé « l’incomplétude du procès-verbal », une heure de débats étant résumée dans un document dont la lecture à haute voix ne prenait que cinq minutes. Or, le contenu du présent arrêt ne peut se fonder que sur le contenu du procès-verbal, lequel résume le contenu des réponses fournies (art. 20 al. 3 LPA).</w:t>
      </w:r>
    </w:p>
    <w:p>
      <w:r>
        <w:t>Dans ces conditions, le droit d’être entendu du recourant est respecté dès lors notamment que le présent arrêt ne se fonde que sur le contenu des pièces du dossier, lesquelles ont toutes été soumises au recourant, qu’il a eu l’occasion de se déterminer sur le contenu du procès-verbal, que l’audience avait été fixée à la seule requête de la chambre administrative et que le contenu que le recourant souhaite détailler en audience n’est pas pertinent. Pour les mêmes raisons, le principe de l’égalité de traitement entre les parties n’est pas violé. 3)</w:t>
      </w:r>
    </w:p>
    <w:p>
      <w:r>
        <w:t>Le litige porte sur le refus du STEO d’exonérer le recourant du paiement de la TEO pour l’année 2020.</w:t>
      </w:r>
    </w:p>
    <w:p>
      <w:r>
        <w:t>- 9/17 - A/1044/2022 4)</w:t>
      </w:r>
    </w:p>
    <w:p>
      <w:r>
        <w:t>À teneur de l’art. 59 Cst.,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3).</w:t>
      </w:r>
    </w:p>
    <w:p>
      <w:r>
        <w:t>L’art. 61 Cst. traite de la protection civile. 5)</w:t>
      </w:r>
    </w:p>
    <w:p>
      <w:r>
        <w:t>Tout suisse est astreint au service militaire (art. 2 al. 1 de la loi fédérale sur l’armée et l’administration militaire du 3 février 1995 - loi sur l’armée, LAAM - RS 510.0). Le service de protection civile, le service civil de remplacement et la TEO sont réglés par des lois fédérales particulières (art. 2 al. 2 LAAM).</w:t>
      </w:r>
    </w:p>
    <w:p>
      <w:r>
        <w:t>Sous le titre « conscription », l’art. 7 al. 1 LAAM précise que les personnes astreintes au service militaire sont enrôlées au début de l’année au cours de laquelle elles atteignent l’âge de 18 ans.</w:t>
      </w:r>
    </w:p>
    <w:p>
      <w:r>
        <w:t>L’art. 9 LAAM prévoit l’obligation pour les conscrits de participer au recrutement, lequel a notamment pour objectif (art. 10 al. 1 let. b LAAM) d’apprécier l’aptitude à effectuer le service militaire ou le service de protection civile. 6) a. Les citoyens suisses qui n’accomplissent pas ou n’accomplissent qu’en partie leurs obligations de servir sous forme de service personnel (service militaire ou service civil) doivent fournir une compensation pécuniaire (art. 1 LTEO).</w:t>
      </w:r>
    </w:p>
    <w:p>
      <w:r>
        <w:t>b. Sont assujettis à la TEO notamment les hommes astreints au service qui sont domiciliés en Suisse et qui, au cours d’une année civile (année d’assujettissement) ne sont, pendant plus de six mois, ni incorporés dans une formation de l’armée ni astreints au service civil (art. 2 al. 1 let. a LTEO).</w:t>
      </w:r>
    </w:p>
    <w:p>
      <w:r>
        <w:t>L'assujettissement à la taxe commence au plus tôt au début de l'année au cours de laquelle l'homme astreint atteint l'âge de 19 ans. Il se termine au plus tard à la fin de l'année au cours de laquelle il atteint l'âge de 37 ans (art. 3 al. 1 LTEO).</w:t>
      </w:r>
    </w:p>
    <w:p>
      <w:r>
        <w:t>c. Les cas d’exemption de la taxe militaire, notamment en raison de handicap ou d’une atteinte à la santé, sont énoncés aux art. 4 et 4a LTEO et 1 à 4 de l’ordonnance sur la taxe d’exemption de l’obligation de servir du 30 août 1995 (OTEO - RS 661.1). Dans ce domaine, le législateur ne voulait pas instituer une dispense générale du paiement de la taxe pour les personnes souffrant de handicap et exemptées de l’obligation de servir pour cette raison (ATF 124 II 241).</w:t>
      </w:r>
    </w:p>
    <w:p>
      <w:r>
        <w:t>Aux termes de l’art. 4 let. a LTEO, est ainsi en particulier exonéré de la taxe quiconque, au cours de l’année d’assujettissement, dispose, en raison d’un handicap physique, mental ou psychique majeur, d’un revenu soumis à la taxe qui, après déduction supplémentaire de prestations d’assurances mentionnées et de</w:t>
      </w:r>
    </w:p>
    <w:p>
      <w:r>
        <w:t>- 10/17 - A/1044/2022 frais d’entretien occasionnés par le handicap, n’excède pas de plus de 100 % son minimum vital au sens du droit des poursuites (let. a) ; est considéré comme inapte au service en raison d’un handicap majeur et perçoit une rente ou une allocation pour impotent de l’assurance-invalidité fédérale ou de l’assurance- accidents (let. abis) ; est considéré comme inapte au service en raison d’un handicap majeur et qui n’est pas au bénéfice d’une allocation pour impotent, mais remplit cependant une des deux exigences minimales pour l’octroi d’une telle allocation (let. ater).</w:t>
      </w:r>
    </w:p>
    <w:p>
      <w:r>
        <w:t>Le handicap physique ou mental doit être « majeur », soit présenter une certaine gravité. Cette notion doit être interprétée restrictivement. Selon la jurisprudence, la définition de cette notion utilisée à l’art. 4 al. 1 OTEO, qui se référait à des notions liées à l’application de la législation en matière d’assurance-invalidité, est contraire à la loi. Elle doit être comprise dans un sens différent. À teneur de la jurisprudence, seule une atteinte à l’intégrité de 40 % et plus peut ainsi être qualifiée de handicap majeur au sens de l’art. 4 LTEO (ATF 126 II 275 consid. 4b ; 124 II 241 consid. 4b).</w:t>
      </w:r>
    </w:p>
    <w:p>
      <w:r>
        <w:t>d. En l’espèce, il n’est pas contesté que le recourant a été déclaré, par décision du 15 octobre 2015, « inapte au service militaire, civil et de protection civile » en raison de ses problèmes de santé.</w:t>
      </w:r>
    </w:p>
    <w:p>
      <w:r>
        <w:t>Il ne peut se prévaloir d’une exonération de la taxe en raison d’un handicap « majeur » en application de l’art. 4 LTEO, ce qu’il ne conteste pas.</w:t>
      </w:r>
    </w:p>
    <w:p>
      <w:r>
        <w:t>Ne remplissant aucun cas d’exonération au sens de l’art. 4 LTEO, il est soumis à la TEO (art. 2 al. 1 let. a). 7)</w:t>
      </w:r>
    </w:p>
    <w:p>
      <w:r>
        <w:t>Le recourant considère que la décision litigieuse consacre une discrimination, incompatible avec la CEDH, dès lors qu’il ne lui avait pas été possible, compte tenu de son inaptitude, d’effectuer un service civil comme alternative au paiement de la taxe.</w:t>
      </w:r>
    </w:p>
    <w:p>
      <w:r>
        <w:t>a. L'art. 8 par. 1 CEDH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Le droit au respect de la vie familiale protège la personne contre les atteintes que pourrait lui porter l'État et qui auraient pour but ou pour effet de séparer la famille ou, au contraire, de la contraindre à vivre ensemble, ou encore d'intervenir d'une manière ou d'une autre dans la relation familiale, notamment dans les rapports entre les parents et leurs</w:t>
      </w:r>
    </w:p>
    <w:p>
      <w:r>
        <w:t>- 11/17 - A/1044/2022 enfants. En d'autres mots, le droit au respect de la vie privée et familiale garantit à l'individu un espace de liberté dans lequel il peut se développer et se réaliser (ATF 139 I 257 consid. 5.2.1 ; 139 I 155 consid. 4.1 ; 133 I 58 consid. 6.1).</w:t>
      </w:r>
    </w:p>
    <w:p>
      <w:r>
        <w:t>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l'art. 14 CEDH complète les autres clauses normatives de la Convention et des Protocoles. Il n'a pas d'existence indépendante puisqu'il vaut uniquement pour "la jouissance des droits et libertés" qu'elles garantissent. Certes, il peut entrer en jeu même sans un manquement à leurs exigences et, dans cette mesure, possède une portée autonome, mais il ne saurait trouver à s'appliquer si les faits du litige ne tombent pas sous l'empire de l'une au moins desdites clauses (arrêt de la CourEDH Glor c. Suisse du 30 avril 2009, par. 45; ATF 139 I 257 consid. 5.2.1 ; arrêts 2C_396/2012 du 23 novembre 2012 consid. 2.3 et 9C_521/2008 du 5 octobre 2009 consid. 4.2).</w:t>
      </w:r>
    </w:p>
    <w:p>
      <w:r>
        <w:t>b. Dans l'arrêt Glor c. Suisse du 30 avril 2009, la CourEDH a notamment jugé qu’à la lumière du but et des effets de la taxe litigieuse, la différence opérée par les autorités suisses entre les personnes inaptes au service exemptées de ladite taxe et celles qui étaient néanmoins obligées de la verser était discriminatoire et violait l'art. 14 CEDH cum art. 8 CEDH. Le fait que le contribuable avait toujours affirmé être disposé à accomplir son service militaire, mais qu'il avait été déclaré inapte audit service par les autorités militaires compétentes, était essentiel. La discrimination résidait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La CourEDH a souligné l'absence, dans la législation suisse, de formes de service adaptées aux personnes se trouvant dans la situation du requérant (arrêt Glor, par. 96 ; résumé in arrêt du Tribunal fédéral 2C_170/2016 du 23 décembre 2016 consid. 6.1).</w:t>
      </w:r>
    </w:p>
    <w:p>
      <w:r>
        <w:t>Dans le récent arrêt Ryser, la CourEDH a considéré que la similarité avec la cause Glor et l’absence de différences factuelles ne justifiaient pas de s’écarter du résultat concernant l’arrêt Glor. Elle prenait note des changements apportés à la législation à la suite de l’arrêt Glor, mais observait qu’ils étaient postérieurs aux faits pertinents de l’affaire Ryser et n’étaient, donc, pas applicables à ce dernier (arrêt Ryser précité § 61 et 62).</w:t>
      </w:r>
    </w:p>
    <w:p>
      <w:r>
        <w:t>c. Comme déjà relevé par la chambre de céans (ATA/925/2021 du 7 septembre 2021), à la suite de l’arrêt Glor, la Suisse a adapté son droit interne à compter du 1er janvier 2013 en permettant aux personnes déclarées inaptes, mais désirant</w:t>
      </w:r>
    </w:p>
    <w:p>
      <w:r>
        <w:t>- 12/17 - A/1044/2022 effectuer un service de remplacement comme alternative au paiement de la taxe de le faire, à condition notamment que la personne concernée exprime par écrit sa volonté en ce sens, étant précisé que cette réglementation ne peut en aucun cas avoir d’effet rétroactif, c’est-à-dire s’appliquer à des situations antérieures à son entrée en vigueur. 8) a. Le Conseil fédéral peut ordonner que soient attribuées ou affectées à l’armée, notamment, les personnes déclarées inaptes au service militaire et au service de protection civile pour des raisons médicales dont le taux d’invalidité est inférieur à 40 % et qui déposent une demande pour accomplir du service plutôt que de payer la taxe d’exemption de l’obligation de servir (art. 6 al. 1 let. c LAAM).</w:t>
      </w:r>
    </w:p>
    <w:p>
      <w:r>
        <w:t>Les travaux préparatoires relèvent, à propos du nouvel art. 6 al. 1 let. c LAAM, que la Cour européenne des droits de l’homme a décidé, par un jugement du 30 avril 2009, qu’il était discriminatoire qu’une personne présentant un degré d’invalidité inférieur à 40 % soit déclarée inapte au service et donc soumise au paiement de la taxe militaire sans qu’il lui soit offert de solution de remplacement. Suite à cela, le Conseil fédéral a décidé de permettre aux personnes concernées d’effectuer, si elles le souhaitent expressément, une forme de service militaire adaptée à leur invalidité comme alternative à la taxe d’exemption. Un service militaire spécial de ce type nécessite une base légale formelle, qui doit être créée dans le présent contexte. Les personnes ainsi affectées à l’armée doivent être employées comme soldats d’exploitation dans le domaine de l’instruction et du support (FF 2014 6743).</w:t>
      </w:r>
    </w:p>
    <w:p>
      <w:r>
        <w:t>L’art. 6 al. 1 let. c habilite le Conseil fédéral à ordonner que soient attribués ou affectés à l’armée les assujettis à la TEO dont le taux d’invalidité est inférieur à 40 % et qui, ayant été déclarés inaptes au service militaire et à la protection civile pour des raisons médicales, déposent une demande pour accomplir du service plutôt que de payer la taxe d’exemption de l’obligation de servir. Aujourd’hui déjà, le Conseil fédéral détient la compétence d’attribuer ou d’affecter certaines personnes à l’armée (FF 2014 6800).</w:t>
      </w:r>
    </w:p>
    <w:p>
      <w:r>
        <w:t>b. L’ordonnance concernant l’appréciation médicale de l’aptitude au service militaire et de l’aptitude à faire du service militaire du 24 novembre 2004 (OAMAS - RS 511.12) règle la procédure applicable à l’appréciation médicale de l’aptitude au service militaire et de l’aptitude à faire du service militaire (art. 1 OAMAS).</w:t>
      </w:r>
    </w:p>
    <w:p>
      <w:r>
        <w:t>À teneur de l’art. 2 de l'OAMAS, est apte au service militaire la personne qui, du point de vue médical, satisfait physiquement, intellectuellement et psychiquement aux exigences du service militaire et qui, dans l’accomplissement de ce service, ne nuit pas à sa santé ou à celle d’autrui (al. 1). Est apte à faire du service militaire la personne apte au service militaire qui, du point de vue médical,</w:t>
      </w:r>
    </w:p>
    <w:p>
      <w:r>
        <w:t>- 13/17 - A/1044/2022 est en mesure d’effectuer le service militaire à venir (al. 2). La CVS prend une décision concernant l’aptitude au service militaire conformément aux prescriptions de l’annexe 1 (art. 9 al. 1 OAMAS).</w:t>
      </w:r>
    </w:p>
    <w:p>
      <w:r>
        <w:t>L’aptitude au service militaire des conscrits est soumise à l’appréciation médicale lors du recrutement (art. 6 OAMAS).</w:t>
      </w:r>
    </w:p>
    <w:p>
      <w:r>
        <w:t>L’annexe I, traite des situations des conscrits (ch. 1 et 2), des militaires (ch. 1 et 3), de décisions spéciales (ch. 4) et combinées (ch. 5). À teneur du ch. 4, dans sa teneur en vigueur depuis le 1er janvier 2018, sous le titre « Apte au service militaire uniquement dans des fonctions particulières, sous réserve, inapte au tir », l’ordonnance précise qu’ « En principe, la personne examinée devrait être déclarée inapte au service militaire et au service de protection civile pour des raisons médicales. Si elle est assujettie à la taxe d’exemption et qu’elle a exprimé par écrit sa volonté d’effectuer du service, elle peut être incorporée comme soldat d’exploitation dans une formation de l’instruction et du support (détachement d’exploitation [dét exploit]) par une CVS constituée spécialement à cet effet. Les exigences du service doivent correspondre à l’activité civile ainsi qu’aux aptitudes physiques et intellectuelles de la personne concernée. Le médecin qui préside la CVS peut émettre des réserves contraignantes en vue de l’accomplissement du service. Il convient de vérifier systématiquement les points suivants en tant que contraintes : activités sportives et nécessité de loger chez soi. La personne concernée ne reçoit pas d’arme personnelle ou doit la restituer ».</w:t>
      </w:r>
    </w:p>
    <w:p>
      <w:r>
        <w:t>Du 1er janvier 2013 au 31 décembre 2017, soit au moment du recrutement du recourant, le texte en vigueur avait la teneur suivante : « E. Décision de la CVS spéciale : 1. "Apte au service militaire uniquement dans des fonctions particulières, sous réserve" : En principe, la personne examinée devrait être déclarée inapte au service militaire et au service de protection civile pour des raisons médicales ou a reçu la décision "Ajourné jusqu’à … l’appréciation par une CVS spéciale" selon la let. B, ch. 4, ou "Dispensé jusqu’au … avec appréciation par une CVS spéciale" selon la let. C, ch. 5. Si elle n’est pas libérée de l’obligation de payer la taxe d’exemption et qu’elle a exprimé par écrit sa volonté d’effectuer du service, elle peut être incorporée comme soldat d’exploitation dans une formation de l’instruction et du support "dét exploi t" par une CVS constituée spécialement à cet effet. Les exigences du service doivent correspondre à l’activité civile ainsi qu’aux aptitudes physiques et intellectuelles de la personne concernée. Le médecin qui préside la CVS peut émettre des réserves contraignantes pour l’accomplissement du service ».</w:t>
      </w:r>
    </w:p>
    <w:p>
      <w:r>
        <w:t>c. Les personnes affectées à l’armée au sens de l’art. 6 LAAM ne sont pas incorporées dans une formation (art. 6 let. a de l’Ordonnance sur les structures de l’armée du 29 mars 2017 [OStrA – RS 513.11]).</w:t>
      </w:r>
    </w:p>
    <w:p>
      <w:r>
        <w:t>- 14/17 - A/1044/2022</w:t>
      </w:r>
    </w:p>
    <w:p>
      <w:r>
        <w:t>d. Ne font pas partie de l’effectif réglementaire et de l’effectif réel de l’armée, notamment, les militaires qui ne sont pas incorporés dans une formation (art. 1 al. 2 let. c de l’ordonnance de l’Assemblée fédérale sur l’organisation de l’armée du 18 mars 2016 [Organisation de l’armée, OOrgA - RS 513.1]). 9)</w:t>
      </w:r>
    </w:p>
    <w:p>
      <w:r>
        <w:t>Les personnes astreintes au service militaire qui ne peuvent concilier ce service avec leur conscience accomplissent sur demande un service civil de remplacement (service civil) d’une durée supérieure au sens de la présente loi (art. 1 de la loi fédérale sur le service civil du 6 octobre 1995 - LSC - RS 824.0). L’astreinte au service civil commence dès que la décision d’admission au service civil entre en force. L’obligation de servir dans l’armée s’éteint simultanément (art. 10 al. 1 LSC). L’astreinte au service civil prend fin dès l’instant où la personne astreinte est libérée ou exclue du service civil (art. 11 al. 1 LSC). La libération du service civil a lieu pour les personnes qui n’étaient pas incorporées dans l’armée, douze ans après le début de l’année suivant l’entrée en force de la décision d’admission (art. 11 al. 2 let. a LSC). Tout homme astreint au service civil qui ne remplit pas, ou ne remplit qu’en partie, ses obligations sous forme de service personnel, doit fournir une compensation pécuniaire (art. 15 al. 1 LSC). 10) a. La protection civile assume les tâches suivantes en cas d’événement majeur, de catastrophe, de situation d’urgence ou de conflit armé : a) protéger et secourir la population ; b) assister les personnes en quête de protection ; c) appuyer les organes de conduite ; d) appuyer les autres organisations partenaires ; e) protéger les biens culturels (art. 28 al. 1 LPPCi).</w:t>
      </w:r>
    </w:p>
    <w:p>
      <w:r>
        <w:t>Tous les hommes de nationalité suisse qui y sont aptes (personnes astreintes) sont astreints à servir dans la protection civile (service obligatoire). Les personnes suivantes, notamment, ne sont pas astreintes : a) les personnes astreintes au service militaire ou au service civil ; b) les personnes qui ont achevé l’école de recrues ; c) les personnes qui ont effectué, dans le cadre des services militaire et civil, au minimum le nombre de jours de service qui correspond à une école de recrues (art. 29 LPPCi).</w:t>
      </w:r>
    </w:p>
    <w:p>
      <w:r>
        <w:t>Les personnes suivantes peuvent s’engager volontairement dans la protection civile, notamment : a) les hommes libérés de l’obligation de servir dans la protection civile ; b) les hommes qui ne sont plus astreints au service militaire ou au service civil (art. 33 LPPCi).</w:t>
      </w:r>
    </w:p>
    <w:p>
      <w:r>
        <w:t>b. L’appréciation médicale de l’aptitude au service de protection civile relève de la compétence des CVS au sens de l’art. 4 al. 1 de l’OAMAS. Sauf disposition contraire de la présente ordonnance, la procédure est régie par l’OAMAS (art. 4 al. 1 de l’Ordonnance sur la protection civile du 11 novembre 2020 (OPCi – RS 520.11).</w:t>
      </w:r>
    </w:p>
    <w:p>
      <w:r>
        <w:t>- 15/17 - A/1044/2022 11) En l’espèce, le recourant a participé au recrutement (art. 9 LAAM). Il a été déclaré inapte au service militaire ainsi qu’à la protection civile (art. 10 al. 1 let. b LAAM) par décision du 15 octobre 2015 contre laquelle il n’a pas recouru.</w:t>
      </w:r>
    </w:p>
    <w:p>
      <w:r>
        <w:t>Il n’a pas sollicité, ni à l’époque, ni ultérieurement, de faire du « service militaire avec restrictions médicales particulières » (art. 6 al. 1 let. c LAAM, 2 OAMAS et 4 de l’annexe I OAMAS), par le formulaire n° 13'444, ce qu’il ne conteste au demeurant pas.</w:t>
      </w:r>
    </w:p>
    <w:p>
      <w:r>
        <w:t>Le recourant conteste devoir payer une TEO en l’absence d’un service civil pour les personnes déclarées inaptes au service militaire. Or, une telle inaptitude n’est établie qu’après deux visites médicales, celle du recrutement et celle auprès d’une CVS, cette dernière témoignant de la réelle volonté de l’intéressé de faire du service militaire, éventuellement sous la forme d’un service de remplacement (art. 59 al. 1 1ère phrase Cst.), soit sous forme de service civil. En conséquence, le recourant n’ayant pas effectué l’examen médical auprès d’une CVS, son inaptitude à faire du « service miliaire avec restrictions médicales particulières » et donc du service civil, n’est pas établie. Il ne peut en conséquence pas se plaindre d’une impossibilité de faire du service civil et donc d’une violation des art. 8 et 14 CEDH.</w:t>
      </w:r>
    </w:p>
    <w:p>
      <w:r>
        <w:t>Le recourant se prévaut d’une situation analogue au cas Ryser c. Suisse. Tel n’est pas le cas. D’une part, M. RYSER était apte à faire de la protection civile, ce qui n’est pas le cas du recourant en l’état, soit après la seule visite médicale effectuée lors de son recrutement. D’autre part et surtout, M. RYSER, contrairement au recourant, n’avait pas eu la possibilité d’effectuer un « service miliaire avec restrictions médicales particulières », la CourEDH ayant pris note des changements apportés à la législation suisse suite à l’arrêt Glor, mais observant qu’ils étaient intervenus ultérieurement aux faits pertinents dans l’affaire Ryser et n’étaient donc pas applicables à sa situation (§ 62 arrêt Ryser c. Suisse).</w:t>
      </w:r>
    </w:p>
    <w:p>
      <w:r>
        <w:t>Enfin, le renseignement fourni téléphoniquement par l’État-major, et évoqué par le recourant dans sa réplique seulement, n’entre pas en contradiction avec l’issue de la présente procédure, l’intéressé ayant affirmé être « inapte » alors que ladite inaptitude n’est pas établie, conformément à ce qui précède.</w:t>
      </w:r>
    </w:p>
    <w:p>
      <w:r>
        <w:t>Dans ces circonstances, l’autorité intimée n’a pas violé la loi en taxant l’exemption de l’obligation de servir en 2020 du recourant. Pour le surplus, le montant n’est pas contesté. La décision sera confirmée et le recours rejeté. 12) Vu l’issue du recours, un émolument de CHF 500.- sera mis à la charge du recourant et aucune indemnité de procédure ne lui sera allouée (art. 87 LPA).</w:t>
      </w:r>
    </w:p>
    <w:p>
      <w:r>
        <w:t>- 16/17 - A/1044/2022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