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ATA/1299/2018 vom 4. Dezember 2018</w:t>
      </w:r>
    </w:p>
    <w:p>
      <w:r>
        <w:t>GE Cour de justice, 2018-12-04, FR</w:t>
      </w:r>
    </w:p>
    <w:p>
      <w:r>
        <w:rPr>
          <w:b/>
        </w:rPr>
        <w:t xml:space="preserve">Quelle: </w:t>
      </w:r>
      <w:r>
        <w:t>https://mcp.opencaselaw.ch/entscheid/ge_gerichte_ATA_1299_2018</w:t>
      </w:r>
    </w:p>
    <w:p>
      <w:r>
        <w:t>FR: GE_GERICHTE ATA/1299/2018 du 4 décembre 2018</w:t>
      </w:r>
    </w:p>
    <w:p>
      <w:r>
        <w:t>IT: GE_GERICHTE ATA/1299/2018 del 4 dicembre 2018</w:t>
      </w:r>
    </w:p>
    <w:p>
      <w:pPr>
        <w:pStyle w:val="Heading2"/>
      </w:pPr>
      <w:r>
        <w:t>Regeste</w:t>
      </w:r>
    </w:p>
    <w:p>
      <w:r>
        <w:t>Résumé: Recours contre une décision du DES refusant d'accorder à la recourante une autorisation d'exploiter une organisation de soins et d'aide à domicile car elle a son siège dans un autre canton et n'a pas de locaux à Genève. Interprétation de l'art. 101 al. 2 let. d LS : des locaux ne sont exigés que dans la mesure de leur nécessité. Violation de la liberté économique et de l'art. 101 al. 2 let. d LS. Recours admis et cause renvoyée au DES pour examen de la nécessité des locaux et des autres conditions de délivrance de l'autorisation sollicitée.</w:t>
      </w:r>
    </w:p>
    <w:p>
      <w:pPr>
        <w:pStyle w:val="Heading2"/>
      </w:pPr>
      <w:r>
        <w:t>Erwägungen</w:t>
      </w:r>
    </w:p>
    <w:p>
      <w:r>
        <w:rPr>
          <w:b/>
        </w:rPr>
        <w:t>E. 22</w:t>
      </w:r>
    </w:p>
    <w:p>
      <w:r>
        <w:t>août 2006 - RISanté - K 2 05.06). Parmi les catégories d’institutions de santé figurent les OASD (art. 1 let. c RISanté). L'autorisation d'exploiter est délivrée à toute OASD au sens de la loi fédérale sur l'assurance-maladie du 18 mars 1994 (LAMal - RS 832.10), qui dispense les soins définis à l’art. 7 de l’ordonnance du département fédéral intérieur sur les prestations dans l’assurance obligatoire des soins en cas de maladie du 29 septembre 1995 (ordonnance sur les prestations de l’assurance des soins, OPAS - RS 832.112.31 ; art. 23 al. 1 RISanté). L'autorisation d'exploiter peut être accordée lorsque l'OASD a confié la direction effective des soins à un responsable qui est un professionnel de la santé dûment autorisé en vertu de la loi (let. a) et répond aux critères de qualité définis par le DES (let. b ; art. 24 RISanté).</w:t>
      </w:r>
    </w:p>
    <w:p>
      <w:r>
        <w:t>b. Les conditions retenues à l'art. 101 al. 2 LS correspondent largement, du point de vue matériel, à celles de l'art. 82 de l’ancienne loi sur l'exercice des professions de la santé, les établissements médicaux et diverses entreprises du domaine médical du 11 mai 2001 (ci-après : aLPS-2001) : direction par une personne compétente, personnel qualifié, locaux et équipements appropriés, s'il y a lieu, fourniture adéquate de médicaments. Deux conditions ont été ajoutées par rapport à l’aLPS-2001 : l'institution doit être dotée d'une organisation adéquate (let. b) et doit participer à l'établissement des statistiques nécessaires à la planification sanitaire (let. e ; MGC 2003-2004/XI A 5862 s.).</w:t>
      </w:r>
    </w:p>
    <w:p>
      <w:r>
        <w:t>À son art. 82 al. 1 let. e, l’aLPS-2001 prévoyait que l’autorisation d’exploiter était notamment subordonnée à la condition que l’établissement</w:t>
      </w:r>
    </w:p>
    <w:p>
      <w:r>
        <w:t>- 8/12 - A/1598/2018 médical dispose de locaux adéquats et des équipements appropriés. L’art. 82 al. 1 aLPS a été lui-même repris de l’art. 39 de la loi sur l'exercice des professions de la santé, les établissements médicaux et diverses entreprises du domaine médical du 16 septembre 1983 (ci-après : aLPS-1983 ; cet article se trouvant dans le chapitre consacré aux établissements médicaux), avec des modifications formelles par souci de cohérence notamment avec l’art. 51 al. 1 let. b aLPS-1983 (cet article étant situé dans le chapitre consacré au centres d’ergothérapie), les organisations d'ergothérapie étant soumises aux conditions générales définies à l’art. 82 aLPS-2001 (MGC 2001 23/V 3857).</w:t>
      </w:r>
    </w:p>
    <w:p>
      <w:r>
        <w:t>Selon l’art. 39 aLPS-1983 telle que modifié le 21 mai 1999, étaient soumises à autorisation du Conseil d’État la création et l’exploitation de tout établissement, organisme ou institut de droit privé ayant pour objet la prévention, le diagnostic et le traitement des affections humaines, ainsi que l’obstétrique et qui garantissait une assistance médicale suffisante (let. a), disposait du personnel qualifié nécessaire (let. b), disposait d’équipements adéquats (let. c) et garantissait la fourniture adéquate des médicaments (let. d ; al. 1). Le règlement d’exécution déterminait les conditions d’octroi de l’autorisation, qui visaient notamment l’aménagement des locaux, l’effectif et la qualification du personnel, ainsi que les exigences à l’égard du ou des répondants (al. 2). L’établissement, qui répondait aux conditions de l’art. 39 al. 1 et 2 LAMal – concernant les hôpitaux et autres institutions –, devait disposer des services d’un pharmacien responsable et d’un local, notamment pour le stockage des médicaments, adapté à ses besoins. Une autorisation particulière d’assistance pharmaceutique lui était alors délivrée. Les médicaments qu’il commandait étaient destinés exclusivement aux patients hospitalisés (al. 3). Le médecin cantonal était chargé d’inspecter les locaux et installations et de s'assurer qu'ils étaient suffisants pour l'exploitation envisagée et répondaient aux exigences légales en la matière (art. 26 al. 1 du règlement d’exécution de l’aLPS-1983 du 9 novembre 1983 ; ci-après : aRLPS-1983).</w:t>
      </w:r>
    </w:p>
    <w:p>
      <w:r>
        <w:t>À teneur de l’art. 51 al. 1 let. b aLPS-1983, un centre d'ergothérapie ne pouvait être autorisé que s'il remplissait notamment la condition de disposer de locaux adéquats et des installations et appareils appropriés. Selon les travaux préparatoires de l’aLPS-1983, comme pour d’autres établissements, l’autorisation d’exploiter un centre d’ergothérapie était délivrée par le Conseil d’État, ce qui impliquait une requête, une inspection des locaux et des installations et, de manière générale, un ensemble de conditions arrêtées par le Conseil fédéral dans son ordonnance VI sur l’assurance-maladie du 11 mars 1966 (ci-après : aOAMal/VI-1966 ; MGC 1981 30/III 2994). Cette dernière ordonnance, telle que modifiée le 25 août 1971, précisait que le centre d’ergothérapie devait disposer des locaux adéquats, des installations et appareils appropriés (art. 11 ; RO 1971 1187).</w:t>
      </w:r>
    </w:p>
    <w:p>
      <w:r>
        <w:t>- 9/12 - A/1598/2018</w:t>
      </w:r>
    </w:p>
    <w:p>
      <w:r>
        <w:t>c. Sont admis à pratiquer à la charge de l'assurance obligatoire des soins les fournisseurs de prestations qui remplissent les conditions des art. 36 à 40 LAMal (art. 35 al. 1 LAMal). Parmi ces fournisseurs, figurent les personnes prodiguant des soins sur prescription ou sur mandat médical ainsi que les organisations qui les emploient (art. 35 al. 2 let. e LAMal). Le Conseil fédéral règle l'admission des fournisseurs de prestations énumérés à l'art. 35 al. 2 let. c à g, i et m LAMal, en consultant au préalable les cantons et les organisations intéressées (art. 38 LAMal). Les organisations qui dispensent des soins et de l'aide à domicile sont admises lorsqu'elles sont admises en vertu de la législation du canton dans lequel elles exercent leur activité (let. a), ont délimité leur champ d'activité quant au lieu, à l'horaire de leurs interventions, aux soins et aux patients auxquels elles fournissent leurs prestations (let. b), disposent du personnel spécialisé nécessaire ayant une formation qui correspond à leur champ d'activité (let. c), disposent des équipements nécessaires en raison de leur champ d'activité (let. d), participent aux mesures de contrôle de la qualité qui garantissent qu'elles dispensent, dans leur champ d'activité, des soins adéquats et de bonne qualité (let. e ; art. 51 de l’ordonnance sur l'assurance-maladie du 27 juin 1995 - OAMal - RS 832.102).</w:t>
      </w:r>
    </w:p>
    <w:p>
      <w:r>
        <w:t>Le DES s’assure que les conditions d’octroi de l’autorisation d’exploitation d’une institution de santé sont respectées, en effectuant ou en faisant effectuer les contrôles nécessaires (art. 105 LS). En cas de violation des dispositions de la LS ou de ses dispositions d’exécution, le DES peut prendre toute mesure utile afin de faire cesser un état de fait contraire au droit. Il peut en particulier ordonner la fermeture de locaux (art. 126 al. 1 let. c LS). Afin de s’assurer du respect de la législation en vigueur, l’autorité compétente peut inspecter ou faire inspecter tout local d’une institution de santé (art. 9 al. 1 RISanté). Pour contrôler que l’exploitation est conforme aux règles en vigueur, l’inspecteur peut consulter tout document ou élément lié à l’activité de l’institution. Il rédige un rapport d’inspection et communique par écrit ses observations à l’exploitant ou au responsable. Le cas échéant, il requiert les modifications nécessaires (art. 9 al. 1 RISanté). 7)</w:t>
      </w:r>
    </w:p>
    <w:p>
      <w:r>
        <w:t>En l’occurrence, l’interprétation littérale de l’art. 101 al. 2 let. d LS, qui requiert des « locaux et équipement nécessaires répondant aux exigences de sécurité et d’hygiène des patients » tend à indiquer que des locaux sont uniquement exigés dans la mesure de leur nécessité.</w:t>
      </w:r>
    </w:p>
    <w:p>
      <w:r>
        <w:t>S’agissant de l’interprétation historique, lors de l’adoption de la LPS, le législateur a opté pour les « locaux nécessaires » et non plus pour les « locaux adéquats » prévus précédemment. Ce passage de l’adéquation des locaux à la nécessité des locaux tend à confirmer que ceux-ci sont requis uniquement dans la mesure de leur nécessité. Par ailleurs, initialement, la condition des locaux était prévue dans l’aLPS-1983 uniquement pour les centres d’ergothérapie. Cette loi ne prévoyait en effet pas de telle condition pour les établissements médicaux (art. 39</w:t>
      </w:r>
    </w:p>
    <w:p>
      <w:r>
        <w:t>- 10/12 - A/1598/2018 al. 1), précisant uniquement que les conditions, visant notamment l’aménagement des locaux, devaient être prévues par voie réglementaire (art. 39 al. 2) et ne requérant un local que pour les hôpitaux et autres institutions au sens de l’art. 39 al. 1 et 2 LAMal (art. 39 al. 3). Or, l’aRLPS-1983 prévoyait que les locaux devaient être suffisants « pour l'exploitation envisagée ». Finalement, l’intégration de l’exigence des locaux adéquats pour les centres d’ergothérapie dans l’aLPS-1983 découlait du droit fédéral, soit de la modification de l’aOAMal/VI-1966, laquelle prévoyait une exigence en la matière de locaux adéquats. Or, ni la LAMal, ni l’OAMal actuelles ne prévoient une telle condition. L’interprétation historique confirme ainsi l’interprétation littérale de l’art. 102 al. 2 let. d LS.</w:t>
      </w:r>
    </w:p>
    <w:p>
      <w:r>
        <w:t>Quant à l’interprétation téléologique, le but de la soumission à autorisation d’exploiter une institution de santé est expressément inscrit à l’art. 101 al. 1 LS, soit la protection de la santé des patients et de la population et la garantie de soins appropriés de qualité. Ce but doit être mis en lien avec le but général de la LS, soit de contribuer à la promotion, à la protection, au maintien et au rétablissement de la santé des personnes, des groupes de personnes, de la population et des animaux, dans le respect de la dignité, de la liberté et de l’égalité de chacun (art. 1 al. 1 LS). Or, l’exigence de locaux uniquement dans la mesure de leur nécessité est conforme au but de protection de la santé des patients et de la population, puisque des locaux non nécessaires n’apportent aucune plus-value au traitement des patients. Au surplus, l’exigence des locaux n’est pas la seule condition requise par l’art. 101 LS. D’autres conditions doivent être remplies pour la délivrance d’une autorisation d’exploiter, permettant ainsi de s’assurer de la réalisation du but de protection des patients, même lorsque des locaux ne seraient par hypothèse par nécessaires. L’interprétation téléologique rejoint donc les deux précédentes interprétations.</w:t>
      </w:r>
    </w:p>
    <w:p>
      <w:r>
        <w:t>Enfin, s’agissant de l’interprétation systématique, comme vu précédemment, l’exigence des locaux pour les OASD ne figure ni dans la LAMal, ni dans l’OAMal. Par ailleurs, le fait d’effectuer ou de faire effectuer les contrôles nécessaires n’implique pas que l’objet du contrôle soit les locaux. L’art. 9 al. 2 RISanté prévoit, en effet, le contrôle de tout document ou élément lié à l’institution et permet donc un contrôle au-delà uniquement des locaux. À cet égard, il sera relevé que les art. 20 ss LPA prévoient différents moyens de preuve permettant l’établissement de faits dans toute procédure administrative (notamment les documents et l’examen par l’autorité ; let. a et d) et que les parties ont une devoir de collaboration à l’établissement des faits (art. 22 LPA). Finalement, la fermeture des locaux n’est qu’une mesure administrative parmi les mesures et sanctions administratives possibles (art. 126 ss LS), de sorte qu’une institution pour laquelle des locaux ne seraient pas nécessaires pourrait faire l’objet d’autres mesures ou sanctions. Par conséquent, l’interprétation téléologique ne contredit pas les précédentes interprétations.</w:t>
      </w:r>
    </w:p>
    <w:p>
      <w:r>
        <w:t>- 11/12 - A/1598/2018</w:t>
      </w:r>
    </w:p>
    <w:p>
      <w:r>
        <w:t>Dans ces circonstances, il doit être retenu que l’art. 101 al. 2 let. d LS ne requiert l’existence de locaux que dans la mesure où ceux-ci sont nécessaires à l’activité de l’institution de santé. 8) En l’espèce, l’autorité intimée s’est contentée de retenir qu’il n’existait aucun lien substantiel et concret entre la recourante et le canton de Genève, cette dernière étant située à Zoug et ne possédant pas de locaux à Genève. Elle n’a ainsi pas concrètement examiné si, vu l’organisation de la recourante, des locaux à Genève étaient nécessaires, y compris au regard des autres conditions de l’art. 101 al. 2 LS.</w:t>
      </w:r>
    </w:p>
    <w:p>
      <w:r>
        <w:t>Ce faisant, elle a violé l’art. 101 al. 2 let. d LS tel qu’interprété ci-dessus. La restriction à la liberté économique de la recourante ne repose, par conséquent, sur aucune base légale et le grief de la recourante sera admis.</w:t>
      </w:r>
    </w:p>
    <w:p>
      <w:r>
        <w:t>Dans ces circonstances, le recours sera admis, la décision attaquée annulée et le dossier renvoyé à l’autorité intimée pour examen du caractère nécessaire ou non de locaux dans le cas d’espèce ainsi que des autres conditions de délivrance d’une autorisation d’exploiter une OASD. 9)</w:t>
      </w:r>
    </w:p>
    <w:p>
      <w:r>
        <w:t>Vu l’issue du litige, il ne sera pas perçu d’émolument (art. 87 al. 1 LPA). 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